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A2F8" w14:textId="77777777" w:rsidR="00952876" w:rsidRPr="00F43CA3" w:rsidRDefault="00952876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64C24284" w14:textId="77777777" w:rsidR="00952876" w:rsidRPr="00F43CA3" w:rsidRDefault="00952876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13CC852E" w14:textId="77777777" w:rsidR="00952876" w:rsidRPr="00F43CA3" w:rsidRDefault="00952876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1E5F69EC" w14:textId="77777777" w:rsidR="00952876" w:rsidRPr="00F43CA3" w:rsidRDefault="00952876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4153E6B3" w14:textId="77777777" w:rsidR="00952876" w:rsidRPr="00F43CA3" w:rsidRDefault="00952876" w:rsidP="00F43CA3">
      <w:pPr>
        <w:spacing w:line="360" w:lineRule="auto"/>
        <w:jc w:val="center"/>
        <w:rPr>
          <w:rFonts w:cs="Helvetica"/>
          <w:b/>
          <w:bCs/>
          <w:sz w:val="60"/>
          <w:szCs w:val="60"/>
        </w:rPr>
      </w:pPr>
    </w:p>
    <w:p w14:paraId="2C041A87" w14:textId="4D6F4917" w:rsidR="00475260" w:rsidRPr="00F43CA3" w:rsidRDefault="00475260" w:rsidP="00AF452F">
      <w:pPr>
        <w:spacing w:line="360" w:lineRule="auto"/>
        <w:jc w:val="center"/>
        <w:rPr>
          <w:rFonts w:cs="Helvetica"/>
          <w:b/>
          <w:bCs/>
          <w:sz w:val="60"/>
          <w:szCs w:val="60"/>
        </w:rPr>
      </w:pPr>
      <w:r w:rsidRPr="00F43CA3">
        <w:rPr>
          <w:rFonts w:cs="Helvetica"/>
          <w:b/>
          <w:bCs/>
          <w:sz w:val="60"/>
          <w:szCs w:val="60"/>
        </w:rPr>
        <w:t>Art Gallery of Nova Scotia</w:t>
      </w:r>
    </w:p>
    <w:p w14:paraId="47B4C1E1" w14:textId="347A6983" w:rsidR="0077180E" w:rsidRPr="00F43CA3" w:rsidRDefault="00475260" w:rsidP="00AF452F">
      <w:pPr>
        <w:spacing w:line="360" w:lineRule="auto"/>
        <w:jc w:val="center"/>
        <w:rPr>
          <w:rFonts w:cs="Helvetica"/>
          <w:b/>
          <w:bCs/>
          <w:sz w:val="60"/>
          <w:szCs w:val="60"/>
        </w:rPr>
      </w:pPr>
      <w:r w:rsidRPr="00F43CA3">
        <w:rPr>
          <w:rFonts w:cs="Helvetica"/>
          <w:b/>
          <w:bCs/>
          <w:sz w:val="60"/>
          <w:szCs w:val="60"/>
        </w:rPr>
        <w:t>Accessibility Plan 2026-29</w:t>
      </w:r>
    </w:p>
    <w:p w14:paraId="6B2C6A8E" w14:textId="77777777" w:rsidR="0014130E" w:rsidRPr="00F43CA3" w:rsidRDefault="0014130E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12A92360" w14:textId="77777777" w:rsidR="0014130E" w:rsidRPr="00F43CA3" w:rsidRDefault="0014130E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1CE9DB15" w14:textId="77777777" w:rsidR="0014130E" w:rsidRPr="00F43CA3" w:rsidRDefault="0014130E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0DD8317F" w14:textId="77777777" w:rsidR="0014130E" w:rsidRDefault="0014130E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6DE9FD94" w14:textId="77777777" w:rsidR="00C4099C" w:rsidRDefault="00C4099C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30F7B83D" w14:textId="77777777" w:rsidR="00D644DF" w:rsidRDefault="00D644DF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52241A89" w14:textId="77777777" w:rsidR="00D644DF" w:rsidRDefault="00D644DF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76461891" w14:textId="77777777" w:rsidR="00D644DF" w:rsidRDefault="00D644DF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7C81985C" w14:textId="7B7195BE" w:rsidR="00C4099C" w:rsidRDefault="00A0353C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  <w:r w:rsidRPr="00F43CA3">
        <w:rPr>
          <w:rFonts w:cs="Helvetica"/>
          <w:noProof/>
          <w:sz w:val="28"/>
          <w:szCs w:val="28"/>
        </w:rPr>
        <w:drawing>
          <wp:inline distT="0" distB="0" distL="0" distR="0" wp14:anchorId="4F8A9A60" wp14:editId="13513490">
            <wp:extent cx="2392680" cy="1394663"/>
            <wp:effectExtent l="0" t="0" r="0" b="0"/>
            <wp:docPr id="1002329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2943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170" cy="140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1EF1" w14:textId="77777777" w:rsidR="00D644DF" w:rsidRDefault="00D644DF" w:rsidP="00F43CA3">
      <w:pPr>
        <w:spacing w:line="360" w:lineRule="auto"/>
        <w:jc w:val="center"/>
        <w:rPr>
          <w:rFonts w:cs="Helvetica"/>
          <w:b/>
          <w:bCs/>
          <w:sz w:val="28"/>
          <w:szCs w:val="28"/>
        </w:rPr>
      </w:pPr>
    </w:p>
    <w:p w14:paraId="59FE013C" w14:textId="7B8D0EE3" w:rsidR="00A0353C" w:rsidRPr="00D644DF" w:rsidRDefault="00A0353C" w:rsidP="00D644DF">
      <w:pPr>
        <w:spacing w:line="360" w:lineRule="auto"/>
        <w:jc w:val="center"/>
        <w:rPr>
          <w:rFonts w:cs="Helvetica"/>
          <w:b/>
          <w:bCs/>
          <w:sz w:val="24"/>
          <w:szCs w:val="24"/>
        </w:rPr>
      </w:pPr>
      <w:r w:rsidRPr="00D644DF">
        <w:rPr>
          <w:rFonts w:cs="Helvetica"/>
          <w:sz w:val="24"/>
          <w:szCs w:val="24"/>
        </w:rPr>
        <w:t xml:space="preserve">Image </w:t>
      </w:r>
      <w:r w:rsidR="00D644DF">
        <w:rPr>
          <w:rFonts w:cs="Helvetica"/>
          <w:sz w:val="24"/>
          <w:szCs w:val="24"/>
        </w:rPr>
        <w:t>D</w:t>
      </w:r>
      <w:r w:rsidRPr="00D644DF">
        <w:rPr>
          <w:rFonts w:cs="Helvetica"/>
          <w:sz w:val="24"/>
          <w:szCs w:val="24"/>
        </w:rPr>
        <w:t>escription:</w:t>
      </w:r>
      <w:r w:rsidRPr="00D644DF">
        <w:rPr>
          <w:rFonts w:cs="Helvetica"/>
          <w:sz w:val="24"/>
          <w:szCs w:val="24"/>
        </w:rPr>
        <w:t xml:space="preserve"> </w:t>
      </w:r>
      <w:r w:rsidRPr="00D644DF">
        <w:rPr>
          <w:rFonts w:cs="Helvetica"/>
          <w:sz w:val="24"/>
          <w:szCs w:val="24"/>
        </w:rPr>
        <w:t>Art Gallery of Nova Scotia logo</w:t>
      </w:r>
    </w:p>
    <w:p w14:paraId="47867716" w14:textId="7A53E067" w:rsidR="00A0353C" w:rsidRDefault="00F43CA3" w:rsidP="00F43CA3">
      <w:pPr>
        <w:spacing w:line="360" w:lineRule="auto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br w:type="page"/>
      </w:r>
    </w:p>
    <w:sdt>
      <w:sdtPr>
        <w:rPr>
          <w:rFonts w:ascii="Helvetica" w:eastAsiaTheme="minorHAnsi" w:hAnsi="Helvetica" w:cs="Helvetica"/>
          <w:color w:val="auto"/>
          <w:kern w:val="2"/>
          <w:sz w:val="28"/>
          <w:szCs w:val="28"/>
          <w:lang w:val="en-CA"/>
          <w14:ligatures w14:val="standardContextual"/>
        </w:rPr>
        <w:id w:val="1200440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0591B2" w14:textId="07091C6B" w:rsidR="00F43CA3" w:rsidRPr="00300B06" w:rsidRDefault="00F43CA3" w:rsidP="00F43CA3">
          <w:pPr>
            <w:pStyle w:val="TOCHeading"/>
            <w:spacing w:before="0" w:line="360" w:lineRule="auto"/>
            <w:rPr>
              <w:rFonts w:ascii="Helvetica" w:hAnsi="Helvetica" w:cs="Helvetica"/>
              <w:b/>
              <w:bCs/>
              <w:color w:val="auto"/>
            </w:rPr>
          </w:pPr>
          <w:r w:rsidRPr="00300B06">
            <w:rPr>
              <w:rFonts w:ascii="Helvetica" w:hAnsi="Helvetica" w:cs="Helvetica"/>
              <w:b/>
              <w:bCs/>
              <w:color w:val="auto"/>
            </w:rPr>
            <w:t>Contents</w:t>
          </w:r>
        </w:p>
        <w:p w14:paraId="35FD9A11" w14:textId="793FE186" w:rsidR="00377771" w:rsidRPr="00377771" w:rsidRDefault="00F43CA3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r w:rsidRPr="00300B06">
            <w:rPr>
              <w:rFonts w:cs="Helvetica"/>
            </w:rPr>
            <w:fldChar w:fldCharType="begin"/>
          </w:r>
          <w:r w:rsidRPr="00300B06">
            <w:rPr>
              <w:rFonts w:cs="Helvetica"/>
            </w:rPr>
            <w:instrText xml:space="preserve"> TOC \o "1-2" \h \z \u </w:instrText>
          </w:r>
          <w:r w:rsidRPr="00300B06">
            <w:rPr>
              <w:rFonts w:cs="Helvetica"/>
            </w:rPr>
            <w:fldChar w:fldCharType="separate"/>
          </w:r>
          <w:hyperlink w:anchor="_Toc225514943" w:history="1">
            <w:r w:rsidR="00377771" w:rsidRPr="00377771">
              <w:rPr>
                <w:rStyle w:val="Hyperlink"/>
                <w:noProof/>
                <w:sz w:val="28"/>
                <w:szCs w:val="28"/>
              </w:rPr>
              <w:t>Introduction</w:t>
            </w:r>
            <w:r w:rsidR="00377771" w:rsidRPr="00377771">
              <w:rPr>
                <w:noProof/>
                <w:webHidden/>
                <w:sz w:val="28"/>
                <w:szCs w:val="28"/>
              </w:rPr>
              <w:tab/>
            </w:r>
            <w:r w:rsidR="00377771"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="00377771" w:rsidRPr="00377771">
              <w:rPr>
                <w:noProof/>
                <w:webHidden/>
                <w:sz w:val="28"/>
                <w:szCs w:val="28"/>
              </w:rPr>
              <w:instrText xml:space="preserve"> PAGEREF _Toc225514943 \h </w:instrText>
            </w:r>
            <w:r w:rsidR="00377771" w:rsidRPr="00377771">
              <w:rPr>
                <w:noProof/>
                <w:webHidden/>
                <w:sz w:val="28"/>
                <w:szCs w:val="28"/>
              </w:rPr>
            </w:r>
            <w:r w:rsidR="00377771"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77771" w:rsidRPr="00377771">
              <w:rPr>
                <w:noProof/>
                <w:webHidden/>
                <w:sz w:val="28"/>
                <w:szCs w:val="28"/>
              </w:rPr>
              <w:t>3</w:t>
            </w:r>
            <w:r w:rsidR="00377771"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0C426F" w14:textId="16B82795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44" w:history="1">
            <w:r w:rsidRPr="00377771">
              <w:rPr>
                <w:rStyle w:val="Hyperlink"/>
                <w:noProof/>
                <w:sz w:val="28"/>
                <w:szCs w:val="28"/>
              </w:rPr>
              <w:t>Vision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_Toc225514944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4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5D885F" w14:textId="116B31E7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45" w:history="1">
            <w:r w:rsidRPr="00377771">
              <w:rPr>
                <w:rStyle w:val="Hyperlink"/>
                <w:noProof/>
                <w:sz w:val="28"/>
                <w:szCs w:val="28"/>
              </w:rPr>
              <w:t>Principles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_Toc225514945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5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457B81" w14:textId="60C2B933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46" w:history="1">
            <w:r w:rsidRPr="00377771">
              <w:rPr>
                <w:rStyle w:val="Hyperlink"/>
                <w:noProof/>
                <w:sz w:val="28"/>
                <w:szCs w:val="28"/>
              </w:rPr>
              <w:t>Accessibility Progress to Date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_Toc225514946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7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9FD948" w14:textId="3ED88D66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47" w:history="1">
            <w:r w:rsidRPr="00377771">
              <w:rPr>
                <w:rStyle w:val="Hyperlink"/>
                <w:noProof/>
                <w:sz w:val="28"/>
                <w:szCs w:val="28"/>
              </w:rPr>
              <w:t>What We Heard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_Toc225514947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10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5F7BB0" w14:textId="0B769EAC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48" w:history="1">
            <w:r w:rsidRPr="00377771">
              <w:rPr>
                <w:rStyle w:val="Hyperlink"/>
                <w:noProof/>
                <w:sz w:val="28"/>
                <w:szCs w:val="28"/>
              </w:rPr>
              <w:t>Areas of Focus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_Toc225514948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12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191BA6" w14:textId="20BEEB00" w:rsidR="00377771" w:rsidRPr="00377771" w:rsidRDefault="00377771" w:rsidP="00377771">
          <w:pPr>
            <w:pStyle w:val="TOC2"/>
            <w:tabs>
              <w:tab w:val="right" w:leader="underscore" w:pos="7513"/>
            </w:tabs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49" w:history="1">
            <w:r w:rsidRPr="00377771">
              <w:rPr>
                <w:rStyle w:val="Hyperlink"/>
                <w:rFonts w:cs="Helvetica"/>
                <w:noProof/>
                <w:sz w:val="28"/>
                <w:szCs w:val="28"/>
              </w:rPr>
              <w:t>1 Visitor Experience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_Toc225514949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13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46B44E" w14:textId="53D85445" w:rsidR="00377771" w:rsidRPr="00377771" w:rsidRDefault="00377771" w:rsidP="00377771">
          <w:pPr>
            <w:pStyle w:val="TOC2"/>
            <w:tabs>
              <w:tab w:val="right" w:leader="underscore" w:pos="7513"/>
            </w:tabs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0" w:history="1">
            <w:r w:rsidRPr="00377771">
              <w:rPr>
                <w:rStyle w:val="Hyperlink"/>
                <w:rFonts w:cs="Helvetica"/>
                <w:noProof/>
                <w:sz w:val="28"/>
                <w:szCs w:val="28"/>
              </w:rPr>
              <w:t>2 Information and Communication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_Toc225514950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20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7FD7B1" w14:textId="1C9C82CE" w:rsidR="00377771" w:rsidRPr="00377771" w:rsidRDefault="00377771" w:rsidP="00377771">
          <w:pPr>
            <w:pStyle w:val="TOC2"/>
            <w:tabs>
              <w:tab w:val="right" w:leader="underscore" w:pos="7513"/>
            </w:tabs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1" w:history="1">
            <w:r w:rsidRPr="00377771">
              <w:rPr>
                <w:rStyle w:val="Hyperlink"/>
                <w:noProof/>
                <w:sz w:val="28"/>
                <w:szCs w:val="28"/>
              </w:rPr>
              <w:t>3 Awareness &amp; Capacity Building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_Toc225514951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22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82ACD1" w14:textId="76D3186C" w:rsidR="00377771" w:rsidRPr="00377771" w:rsidRDefault="00377771" w:rsidP="00377771">
          <w:pPr>
            <w:pStyle w:val="TOC2"/>
            <w:tabs>
              <w:tab w:val="right" w:leader="underscore" w:pos="7513"/>
            </w:tabs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2" w:history="1">
            <w:r w:rsidRPr="00377771">
              <w:rPr>
                <w:rStyle w:val="Hyperlink"/>
                <w:noProof/>
                <w:sz w:val="28"/>
                <w:szCs w:val="28"/>
              </w:rPr>
              <w:t>4 Employment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_Toc225514952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24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2CB028" w14:textId="574F9830" w:rsidR="00377771" w:rsidRPr="00377771" w:rsidRDefault="00377771" w:rsidP="00377771">
          <w:pPr>
            <w:pStyle w:val="TOC2"/>
            <w:tabs>
              <w:tab w:val="right" w:leader="underscore" w:pos="7513"/>
            </w:tabs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3" w:history="1">
            <w:r w:rsidRPr="00377771">
              <w:rPr>
                <w:rStyle w:val="Hyperlink"/>
                <w:noProof/>
                <w:sz w:val="28"/>
                <w:szCs w:val="28"/>
              </w:rPr>
              <w:t>5 Built Environment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_Toc225514953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26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6ECD64" w14:textId="255E5975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4" w:history="1">
            <w:r w:rsidRPr="00377771">
              <w:rPr>
                <w:rStyle w:val="Hyperlink"/>
                <w:noProof/>
                <w:sz w:val="28"/>
                <w:szCs w:val="28"/>
              </w:rPr>
              <w:t>Conclusion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_Toc225514954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28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CA4D84" w14:textId="58DB11CB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5" w:history="1">
            <w:r w:rsidRPr="00377771">
              <w:rPr>
                <w:rStyle w:val="Hyperlink"/>
                <w:noProof/>
                <w:sz w:val="28"/>
                <w:szCs w:val="28"/>
              </w:rPr>
              <w:t>Appendix A: Glossary of Terms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_Toc225514955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29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0CB923" w14:textId="1572CCFC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6" w:history="1">
            <w:r w:rsidRPr="00377771">
              <w:rPr>
                <w:rStyle w:val="Hyperlink"/>
                <w:noProof/>
                <w:sz w:val="28"/>
                <w:szCs w:val="28"/>
              </w:rPr>
              <w:t>Appendix B: AGNS Accessibility Advisory Committee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_Toc225514956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31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275B0A" w14:textId="47DEE6ED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7" w:history="1">
            <w:r w:rsidRPr="00377771">
              <w:rPr>
                <w:rStyle w:val="Hyperlink"/>
                <w:noProof/>
                <w:sz w:val="28"/>
                <w:szCs w:val="28"/>
              </w:rPr>
              <w:t>Appendix C: Snow and Ice Control Plan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_Toc225514957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32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DC7AFB" w14:textId="420DA01A" w:rsidR="00377771" w:rsidRPr="00377771" w:rsidRDefault="00377771" w:rsidP="00377771">
          <w:pPr>
            <w:pStyle w:val="TOC1"/>
            <w:ind w:right="713"/>
            <w:rPr>
              <w:rFonts w:asciiTheme="minorHAnsi" w:eastAsiaTheme="minorEastAsia" w:hAnsiTheme="minorHAnsi"/>
              <w:noProof/>
              <w:sz w:val="28"/>
              <w:szCs w:val="28"/>
              <w:lang w:eastAsia="en-CA"/>
            </w:rPr>
          </w:pPr>
          <w:hyperlink w:anchor="_Toc225514958" w:history="1">
            <w:r w:rsidRPr="00377771">
              <w:rPr>
                <w:rStyle w:val="Hyperlink"/>
                <w:noProof/>
                <w:sz w:val="28"/>
                <w:szCs w:val="28"/>
              </w:rPr>
              <w:t>Appendix D: Plan for Accessible Entrance(s)</w:t>
            </w:r>
            <w:r w:rsidRPr="00377771">
              <w:rPr>
                <w:noProof/>
                <w:webHidden/>
                <w:sz w:val="28"/>
                <w:szCs w:val="28"/>
              </w:rPr>
              <w:tab/>
            </w:r>
            <w:r w:rsidRPr="00377771">
              <w:rPr>
                <w:noProof/>
                <w:webHidden/>
                <w:sz w:val="28"/>
                <w:szCs w:val="28"/>
              </w:rPr>
              <w:fldChar w:fldCharType="begin"/>
            </w:r>
            <w:r w:rsidRPr="00377771">
              <w:rPr>
                <w:noProof/>
                <w:webHidden/>
                <w:sz w:val="28"/>
                <w:szCs w:val="28"/>
              </w:rPr>
              <w:instrText xml:space="preserve"> PAGEREF _Toc225514958 \h </w:instrText>
            </w:r>
            <w:r w:rsidRPr="00377771">
              <w:rPr>
                <w:noProof/>
                <w:webHidden/>
                <w:sz w:val="28"/>
                <w:szCs w:val="28"/>
              </w:rPr>
            </w:r>
            <w:r w:rsidRPr="0037777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77771">
              <w:rPr>
                <w:noProof/>
                <w:webHidden/>
                <w:sz w:val="28"/>
                <w:szCs w:val="28"/>
              </w:rPr>
              <w:t>34</w:t>
            </w:r>
            <w:r w:rsidRPr="003777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B31D7A" w14:textId="3866BBD6" w:rsidR="00F43CA3" w:rsidRPr="00F43CA3" w:rsidRDefault="00F43CA3" w:rsidP="00F43CA3">
          <w:pPr>
            <w:spacing w:line="360" w:lineRule="auto"/>
            <w:rPr>
              <w:rFonts w:cs="Helvetica"/>
              <w:sz w:val="28"/>
              <w:szCs w:val="28"/>
            </w:rPr>
          </w:pPr>
          <w:r w:rsidRPr="00300B06">
            <w:rPr>
              <w:rFonts w:cs="Helvetica"/>
              <w:sz w:val="28"/>
              <w:szCs w:val="28"/>
            </w:rPr>
            <w:fldChar w:fldCharType="end"/>
          </w:r>
        </w:p>
      </w:sdtContent>
    </w:sdt>
    <w:p w14:paraId="6ACF3C6B" w14:textId="0F034BC6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00FE6C33" w14:textId="77777777" w:rsidR="00475260" w:rsidRPr="00F43CA3" w:rsidRDefault="00475260" w:rsidP="00F43CA3">
      <w:pPr>
        <w:pStyle w:val="Heading1"/>
        <w:spacing w:before="0" w:line="360" w:lineRule="auto"/>
      </w:pPr>
      <w:bookmarkStart w:id="0" w:name="_Toc225514943"/>
      <w:r w:rsidRPr="00F43CA3">
        <w:lastRenderedPageBreak/>
        <w:t>Introduction</w:t>
      </w:r>
      <w:bookmarkEnd w:id="0"/>
    </w:p>
    <w:p w14:paraId="37BDE9B7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6F155C1D" w14:textId="3D53387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Nova Scotia has the highest percentage of people with disabilities in</w:t>
      </w:r>
      <w:r w:rsidR="00952876" w:rsidRPr="00F43CA3">
        <w:rPr>
          <w:rFonts w:cs="Helvetica"/>
          <w:sz w:val="28"/>
          <w:szCs w:val="28"/>
        </w:rPr>
        <w:t xml:space="preserve"> </w:t>
      </w:r>
      <w:r w:rsidR="00AF452F">
        <w:rPr>
          <w:rFonts w:cs="Helvetica"/>
          <w:sz w:val="28"/>
          <w:szCs w:val="28"/>
        </w:rPr>
        <w:t>C</w:t>
      </w:r>
      <w:r w:rsidRPr="00F43CA3">
        <w:rPr>
          <w:rFonts w:cs="Helvetica"/>
          <w:sz w:val="28"/>
          <w:szCs w:val="28"/>
        </w:rPr>
        <w:t>anada, highlighting the importance of fostering an accessible</w:t>
      </w:r>
      <w:r w:rsidR="00AF452F">
        <w:rPr>
          <w:rFonts w:cs="Helvetica"/>
          <w:sz w:val="28"/>
          <w:szCs w:val="28"/>
        </w:rPr>
        <w:t xml:space="preserve"> e</w:t>
      </w:r>
      <w:r w:rsidRPr="00F43CA3">
        <w:rPr>
          <w:rFonts w:cs="Helvetica"/>
          <w:sz w:val="28"/>
          <w:szCs w:val="28"/>
        </w:rPr>
        <w:t>nvironment. Many individuals face challenges accessing public spaces,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engaging with exhibitions, or finding information online due to physical,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informational, and other barriers. Addressing these barriers is essential to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creating an inclusive society where everyone can participate fully.</w:t>
      </w:r>
    </w:p>
    <w:p w14:paraId="793DE4CB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0ECFB3C9" w14:textId="2357F475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In 2017, Nova Scotia took a significant step forward by enacting the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Accessibility Act. This legislation sets the province on a path to becoming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fully accessible by 2030, ensuring that accessibility is recognized as a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basic human right.</w:t>
      </w:r>
    </w:p>
    <w:p w14:paraId="2FFF70E1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62C07969" w14:textId="7E1DC80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At the Art Gallery of Nova Scotia (AGNS), we strive to create and maintain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 welcoming and accessible space for visitors, staff, and volunteers. We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are committed to supporting these values by developing an accessibility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framework that aligns with the provincial Accessibility Act while meeting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the unique needs of the communities that seek to engage with the Gallery.</w:t>
      </w:r>
    </w:p>
    <w:p w14:paraId="79BF9517" w14:textId="72365A70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3F0600B9" w14:textId="77777777" w:rsidR="00475260" w:rsidRPr="00F43CA3" w:rsidRDefault="00475260" w:rsidP="00F43CA3">
      <w:pPr>
        <w:pStyle w:val="Heading1"/>
        <w:spacing w:before="0" w:line="360" w:lineRule="auto"/>
      </w:pPr>
      <w:bookmarkStart w:id="1" w:name="_Toc225514944"/>
      <w:r w:rsidRPr="00F43CA3">
        <w:lastRenderedPageBreak/>
        <w:t>Vision</w:t>
      </w:r>
      <w:bookmarkEnd w:id="1"/>
    </w:p>
    <w:p w14:paraId="09A29BAD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453FEE07" w14:textId="3C5BDB3F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Art Gallery of Nova Scotia is dedicated to making sure that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people of all abilities can access and enjoy our exhibitions,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 xml:space="preserve">programs, and spaces. We are committed to creating an </w:t>
      </w:r>
      <w:r w:rsidR="00952876" w:rsidRPr="00F43CA3">
        <w:rPr>
          <w:rFonts w:cs="Helvetica"/>
          <w:sz w:val="28"/>
          <w:szCs w:val="28"/>
        </w:rPr>
        <w:t>a</w:t>
      </w:r>
      <w:r w:rsidRPr="00F43CA3">
        <w:rPr>
          <w:rFonts w:cs="Helvetica"/>
          <w:sz w:val="28"/>
          <w:szCs w:val="28"/>
        </w:rPr>
        <w:t>rt</w:t>
      </w:r>
      <w:r w:rsidR="00952876" w:rsidRPr="00F43CA3">
        <w:rPr>
          <w:rFonts w:cs="Helvetica"/>
          <w:sz w:val="28"/>
          <w:szCs w:val="28"/>
        </w:rPr>
        <w:t xml:space="preserve"> g</w:t>
      </w:r>
      <w:r w:rsidRPr="00F43CA3">
        <w:rPr>
          <w:rFonts w:cs="Helvetica"/>
          <w:sz w:val="28"/>
          <w:szCs w:val="28"/>
        </w:rPr>
        <w:t>allery where accessibility is a core value in everything we do.</w:t>
      </w:r>
    </w:p>
    <w:p w14:paraId="19EB64B1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139D1053" w14:textId="2C97F760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Our goal is to identify, reduce, and prevent barriers to participation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so that visitors, staff, and community members can experience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the AGNS in a welcoming and accessible way.</w:t>
      </w:r>
    </w:p>
    <w:p w14:paraId="734C0FA1" w14:textId="54F1A170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54CB24D8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</w:p>
    <w:p w14:paraId="56715E9A" w14:textId="1BD8B785" w:rsidR="00475260" w:rsidRPr="00F43CA3" w:rsidRDefault="00475260" w:rsidP="00F43CA3">
      <w:pPr>
        <w:pStyle w:val="Heading1"/>
        <w:spacing w:before="0" w:line="360" w:lineRule="auto"/>
      </w:pPr>
      <w:bookmarkStart w:id="2" w:name="_Toc225514945"/>
      <w:r w:rsidRPr="00F43CA3">
        <w:t>Principles</w:t>
      </w:r>
      <w:bookmarkEnd w:id="2"/>
    </w:p>
    <w:p w14:paraId="53726763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3EB626DA" w14:textId="44678BFE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These principles guide the AGNS as we work to identify, reduce, and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prevent barriers to accessibility to enhance inclusion and support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accessible experiences across our spaces and programs.</w:t>
      </w:r>
    </w:p>
    <w:p w14:paraId="49E99601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6CFD4AA4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Accessibility as a Human Right</w:t>
      </w:r>
    </w:p>
    <w:p w14:paraId="50F11056" w14:textId="4511AA1F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Everyone has the right to access and enjoy what the AGNS offers. We are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committed to identifying and reducing barriers to increase equitable access.</w:t>
      </w:r>
    </w:p>
    <w:p w14:paraId="22D788F1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4B0C8BCF" w14:textId="51B83509" w:rsidR="00475260" w:rsidRPr="00F43CA3" w:rsidRDefault="00475260" w:rsidP="00F43CA3">
      <w:pPr>
        <w:pStyle w:val="Title"/>
        <w:spacing w:after="0" w:line="360" w:lineRule="auto"/>
      </w:pPr>
      <w:r w:rsidRPr="00F43CA3">
        <w:t>Centering Lived Experience</w:t>
      </w:r>
    </w:p>
    <w:p w14:paraId="27E21191" w14:textId="261B3E24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We value the perspectives of individuals with disabilities and prioritize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listening to their lived experiences. Their insights guide our decisions to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create a more accessible environment.</w:t>
      </w:r>
    </w:p>
    <w:p w14:paraId="6C4BA9CA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26C8A292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Celebrating Layers of Identity</w:t>
      </w:r>
    </w:p>
    <w:p w14:paraId="4CF6BF6F" w14:textId="6747D2D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We understand that barriers to accessibility can be compounded by other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aspects of identity, such as race, gender, or socioeconomic status. We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are committed to addressing intersectionality in our policies and practices.</w:t>
      </w:r>
    </w:p>
    <w:p w14:paraId="613CF9A8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311AF412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Innovation and Adaptability</w:t>
      </w:r>
    </w:p>
    <w:p w14:paraId="3BC32E59" w14:textId="43C4671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We approach accessibility with creativity and flexibility, using resourceful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solutions to support inclusive experiences across our spaces and services.</w:t>
      </w:r>
    </w:p>
    <w:p w14:paraId="616C6835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49D5CFFE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Collaboration with Community</w:t>
      </w:r>
    </w:p>
    <w:p w14:paraId="01FF5E7A" w14:textId="2700F00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Accessibility is a shared responsibility. We work with diverse community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groups, organizations, and individuals to help inform our approach and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respond to the needs of those we serve. We welcome feedback to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support ongoing learning and improvement.</w:t>
      </w:r>
    </w:p>
    <w:p w14:paraId="7A19137D" w14:textId="10516689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4A9DA8F4" w14:textId="377B44D3" w:rsidR="00475260" w:rsidRPr="00F43CA3" w:rsidRDefault="00475260" w:rsidP="00F43CA3">
      <w:pPr>
        <w:pStyle w:val="Heading1"/>
        <w:spacing w:before="0" w:line="360" w:lineRule="auto"/>
      </w:pPr>
      <w:bookmarkStart w:id="3" w:name="_Toc225514946"/>
      <w:r w:rsidRPr="00F43CA3">
        <w:lastRenderedPageBreak/>
        <w:t>Accessibility Progress to Date</w:t>
      </w:r>
      <w:bookmarkEnd w:id="3"/>
    </w:p>
    <w:p w14:paraId="7AE985CD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7B408E91" w14:textId="18ACBD2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Art Gallery of Nova Scotia (AGNS) has implemented various initiatives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to improve accessibility for people with disabilities.</w:t>
      </w:r>
    </w:p>
    <w:p w14:paraId="18E48FB0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76AA3DD8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Analyze the Visitor Journey</w:t>
      </w:r>
    </w:p>
    <w:p w14:paraId="09194089" w14:textId="0D2B93F4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Consultations were completed with people with a variety of lived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experiences with disability to analyze the visitor journey throughout the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Gallery. The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consultations identified challenges throughout the visitor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experience for people with disabilities, from arrival at the Gallery to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exploring exhibitions.</w:t>
      </w:r>
    </w:p>
    <w:p w14:paraId="7C05ECFB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28CD8177" w14:textId="5BD7AC9D" w:rsidR="00475260" w:rsidRPr="00F43CA3" w:rsidRDefault="00475260" w:rsidP="00F43CA3">
      <w:pPr>
        <w:pStyle w:val="Title"/>
        <w:spacing w:after="0" w:line="360" w:lineRule="auto"/>
      </w:pPr>
      <w:r w:rsidRPr="00F43CA3">
        <w:t>Review Existing Orientation Tools</w:t>
      </w:r>
    </w:p>
    <w:p w14:paraId="323219C3" w14:textId="3149D2B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 review of existing orientation and navigation tools is underway to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evaluate their effectiveness and accessibility and to determine areas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of focus to improve orientation tools for visitors with a variety of lived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experiences.</w:t>
      </w:r>
    </w:p>
    <w:p w14:paraId="3B116BFD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47131A91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Inclusive Group Visitation Process</w:t>
      </w:r>
    </w:p>
    <w:p w14:paraId="38E90ABE" w14:textId="27F604DB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group visitation intake process was updated to include questions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about accessibility needs, helping staff understand and consider the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requirements of visiting groups to support a more accessible experience.</w:t>
      </w:r>
    </w:p>
    <w:p w14:paraId="3FD2465D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</w:p>
    <w:p w14:paraId="69E12515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Exhibition Design Consultation</w:t>
      </w:r>
    </w:p>
    <w:p w14:paraId="7C16997B" w14:textId="278C06DB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External accessibility consultants and visitors with a variety of lived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experiences with disability were engaged and identified gaps in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lastRenderedPageBreak/>
        <w:t>accessibility within current exhibition spaces and provided feedback to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improve future exhibition designs.</w:t>
      </w:r>
    </w:p>
    <w:p w14:paraId="24386BFF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0A0AF428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Program Accessibility Audit</w:t>
      </w:r>
    </w:p>
    <w:p w14:paraId="0B1E74BD" w14:textId="1B712080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An accessibility audit was completed of the current AGNS programs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as part of a wider program review by external consultants. This audit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highlighted areas of success, identified gaps in accessibility, and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established areas for improvement within current programming.</w:t>
      </w:r>
    </w:p>
    <w:p w14:paraId="23B8AD4F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2A71372D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Continuing Partner Programs</w:t>
      </w:r>
    </w:p>
    <w:p w14:paraId="6DDE2C7A" w14:textId="2E23CA68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AGNS partners with provincial organizations that represent people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with disabilities to deliver accessible programming. This includes the Artful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Afternoon program with the Alzheimer Society of Nova Scotia and the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Autism Arts and Employment Works programs with Autism Nova Scotia.</w:t>
      </w:r>
    </w:p>
    <w:p w14:paraId="0842DD0B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7F5D2520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Information &amp; Communication</w:t>
      </w:r>
    </w:p>
    <w:p w14:paraId="02B618B4" w14:textId="1F49235E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AGNS website and digital platforms include accessibility features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to support visitors with disabilities. Images shared on the website and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 xml:space="preserve">social media </w:t>
      </w:r>
      <w:r w:rsidR="00952876" w:rsidRPr="00F43CA3">
        <w:rPr>
          <w:rFonts w:cs="Helvetica"/>
          <w:sz w:val="28"/>
          <w:szCs w:val="28"/>
        </w:rPr>
        <w:t>p</w:t>
      </w:r>
      <w:r w:rsidRPr="00F43CA3">
        <w:rPr>
          <w:rFonts w:cs="Helvetica"/>
          <w:sz w:val="28"/>
          <w:szCs w:val="28"/>
        </w:rPr>
        <w:t>latforms include alt text to support visitors who use screen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readers, and closed captions are included on video content where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possible. The current AGNS website, launched in 2023, was designed to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meet Web Content Accessibility Guidelines (WCAG) at the time of launch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and includes accessibility information to help visitors plan their trip to the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Gallery.</w:t>
      </w:r>
    </w:p>
    <w:p w14:paraId="2E0C8508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</w:p>
    <w:p w14:paraId="265E44FA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Interpretive Resources</w:t>
      </w:r>
    </w:p>
    <w:p w14:paraId="05585764" w14:textId="149B3120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The AGNS provides American Sign Language (ASL) interpretation for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select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public programs and events to improve access for people who are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deaf, as well as others who use ASL.</w:t>
      </w:r>
    </w:p>
    <w:p w14:paraId="57E7E327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291D4DBA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Accessibility Advisory Committee Development</w:t>
      </w:r>
    </w:p>
    <w:p w14:paraId="1E01AF12" w14:textId="2DC3BDC5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Accessibility Advisory Committee was strengthened through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expanded membership including people representing a variety of lived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experiences. This includes people with disabilities and representatives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from accessibility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organizations in the community. Terms of reference were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also developed and ratified to guide the committee’s role and work.</w:t>
      </w:r>
    </w:p>
    <w:p w14:paraId="34698245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41A5FC63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Staff Training Audit</w:t>
      </w:r>
    </w:p>
    <w:p w14:paraId="4BAC51CD" w14:textId="535FA4EB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An audit of current staff accessibility training is underway to identify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gaps and areas of improvement within the training programs to improve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accessibility training for AGNS staff.</w:t>
      </w:r>
    </w:p>
    <w:p w14:paraId="0B1D673A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2CCB1292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Built Environment Accessibility Audit</w:t>
      </w:r>
    </w:p>
    <w:p w14:paraId="239036E6" w14:textId="3D08D4F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 comprehensive accessibility audit of the AGNS built environment and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exhibition spaces was completed by external accessibility consultants.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This review identified barriers to accessibility for people with a variety of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disabilities and established areas for improvement throughout the Gallery.</w:t>
      </w:r>
    </w:p>
    <w:p w14:paraId="35535EA3" w14:textId="39FA1429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54400440" w14:textId="01E3C08A" w:rsidR="00475260" w:rsidRPr="00F43CA3" w:rsidRDefault="00475260" w:rsidP="00F43CA3">
      <w:pPr>
        <w:pStyle w:val="Heading1"/>
        <w:spacing w:before="0" w:line="360" w:lineRule="auto"/>
      </w:pPr>
      <w:bookmarkStart w:id="4" w:name="_Toc225514947"/>
      <w:r w:rsidRPr="00F43CA3">
        <w:lastRenderedPageBreak/>
        <w:t>What We Heard</w:t>
      </w:r>
      <w:bookmarkEnd w:id="4"/>
    </w:p>
    <w:p w14:paraId="33C9448D" w14:textId="3437B4BD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This Accessibility Plan reflects what we heard from people living with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disabilities. We received input from lived-experience consultations,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members of the Accessibility Advisory Committee, and visitors with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disabilities.</w:t>
      </w:r>
    </w:p>
    <w:p w14:paraId="7D076C2B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1F55CFAE" w14:textId="305BC6FB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Participants shared that visits to the AGNS can include meaningful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moments of ease and enjoyment. Wide aisles in many exhibition areas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and open, welcoming spaces were noted as supporting comfortable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movement and allowing visitors to focus on the art and the overall Gallery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experience.</w:t>
      </w:r>
    </w:p>
    <w:p w14:paraId="6D3B097F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45C6ABD7" w14:textId="12D1A8A2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Many spaces offer good access, including the Gallery Shop where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appropriate lighting levels and clear price tags support some accessible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shopping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experiences. The Maud Lewis Gallery was also consistently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identified as a particularly meaningful experience and often carries strong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emotional significance for visitors.</w:t>
      </w:r>
    </w:p>
    <w:p w14:paraId="602315D4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4E29FD34" w14:textId="21ABB5F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At the same time, participants noted that accessibility can feel inconsistent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throughout the building, depending on a person’s lived experience.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Some visitors shared that orientation upon arrival can require additional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effort, particularly when information is shared verbally or when wayfinding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supports do not work well for all visitors.</w:t>
      </w:r>
    </w:p>
    <w:p w14:paraId="522DA89D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</w:p>
    <w:p w14:paraId="282385F8" w14:textId="31FF453F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Participants also described that certain building features, such as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washrooms, exhibitions, and circulation routes, may require additional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effort for some visitors. In these areas, elements such as door operation,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lastRenderedPageBreak/>
        <w:t>maneuvering space, seating availability, and the layout of fixtures and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equipment can influence comfort and ease of experience.</w:t>
      </w:r>
    </w:p>
    <w:p w14:paraId="744278BD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73634112" w14:textId="7501BBF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Overall, the feedback suggests that while many aspects of the Gallery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support positive and meaningful visits, some visitors encounter areas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where accessibility is less consistent. These insights are greatly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appreciated and will help guide ongoing efforts to strengthen inclusive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access and improve the overall Gallery experience for visitors over time.</w:t>
      </w:r>
    </w:p>
    <w:p w14:paraId="4B00260D" w14:textId="38ECE7B0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289F8C7F" w14:textId="43A73B2A" w:rsidR="00475260" w:rsidRPr="00F43CA3" w:rsidRDefault="00475260" w:rsidP="00F43CA3">
      <w:pPr>
        <w:pStyle w:val="Heading1"/>
        <w:spacing w:before="0" w:line="360" w:lineRule="auto"/>
      </w:pPr>
      <w:bookmarkStart w:id="5" w:name="_Toc225514948"/>
      <w:r w:rsidRPr="00F43CA3">
        <w:lastRenderedPageBreak/>
        <w:t>Areas of Focus</w:t>
      </w:r>
      <w:bookmarkEnd w:id="5"/>
    </w:p>
    <w:p w14:paraId="33E8816F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0A10DA54" w14:textId="693F13D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This Accessibility Plan guides the AGNS in identifying priorities, setting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goals, and implementing actions to reduce barriers and enhance inclusion.</w:t>
      </w:r>
    </w:p>
    <w:p w14:paraId="6E150EFD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43946C7B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Plan was informed by consultation with people with disabilities, whose</w:t>
      </w:r>
    </w:p>
    <w:p w14:paraId="5286CDEF" w14:textId="61F7FFB8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perspectives helped shape the goals and commitments outlined in the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Plan.</w:t>
      </w:r>
    </w:p>
    <w:p w14:paraId="4108AE02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18973D97" w14:textId="021A2BA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This Plan focuses on five (5) areas:</w:t>
      </w:r>
    </w:p>
    <w:p w14:paraId="7D2295AE" w14:textId="3B4D9F45" w:rsidR="00475260" w:rsidRPr="00F43CA3" w:rsidRDefault="00475260" w:rsidP="00F43CA3">
      <w:pPr>
        <w:pStyle w:val="ListParagraph"/>
        <w:numPr>
          <w:ilvl w:val="0"/>
          <w:numId w:val="1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Visitor Experience</w:t>
      </w:r>
    </w:p>
    <w:p w14:paraId="1C73899B" w14:textId="77777777" w:rsidR="00952876" w:rsidRPr="00F43CA3" w:rsidRDefault="00475260" w:rsidP="00F43CA3">
      <w:pPr>
        <w:pStyle w:val="ListParagraph"/>
        <w:numPr>
          <w:ilvl w:val="0"/>
          <w:numId w:val="1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 xml:space="preserve"> Information &amp; Communication</w:t>
      </w:r>
    </w:p>
    <w:p w14:paraId="52494037" w14:textId="77777777" w:rsidR="00952876" w:rsidRPr="00F43CA3" w:rsidRDefault="00475260" w:rsidP="00F43CA3">
      <w:pPr>
        <w:pStyle w:val="ListParagraph"/>
        <w:numPr>
          <w:ilvl w:val="0"/>
          <w:numId w:val="1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Awareness &amp; Capacity Building</w:t>
      </w:r>
    </w:p>
    <w:p w14:paraId="3959DF80" w14:textId="77777777" w:rsidR="00952876" w:rsidRPr="00F43CA3" w:rsidRDefault="00475260" w:rsidP="00F43CA3">
      <w:pPr>
        <w:pStyle w:val="ListParagraph"/>
        <w:numPr>
          <w:ilvl w:val="0"/>
          <w:numId w:val="1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Employment</w:t>
      </w:r>
    </w:p>
    <w:p w14:paraId="4F81A8E8" w14:textId="25EE12F4" w:rsidR="00475260" w:rsidRPr="00F43CA3" w:rsidRDefault="00475260" w:rsidP="00F43CA3">
      <w:pPr>
        <w:pStyle w:val="ListParagraph"/>
        <w:numPr>
          <w:ilvl w:val="0"/>
          <w:numId w:val="1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Built Environment</w:t>
      </w:r>
    </w:p>
    <w:p w14:paraId="78B57F0F" w14:textId="77777777" w:rsidR="00952876" w:rsidRPr="00F43CA3" w:rsidRDefault="00952876" w:rsidP="00F43CA3">
      <w:pPr>
        <w:spacing w:line="360" w:lineRule="auto"/>
        <w:rPr>
          <w:rFonts w:cs="Helvetica"/>
          <w:sz w:val="28"/>
          <w:szCs w:val="28"/>
        </w:rPr>
      </w:pPr>
    </w:p>
    <w:p w14:paraId="78A6329F" w14:textId="7B77F890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By focusing on these key areas, we aim to improve accessibility and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support meaningful participation in AGNS services, including our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exhibitions, programs, and visitor materials. Each section of this Plan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outlines goals and commitments to help create a more accessible and</w:t>
      </w:r>
      <w:r w:rsidR="00952876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inclusive environment.</w:t>
      </w:r>
    </w:p>
    <w:p w14:paraId="7DA0D1C1" w14:textId="4F295DA2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7BB0EF6A" w14:textId="1E1098D0" w:rsidR="00475260" w:rsidRPr="00F43CA3" w:rsidRDefault="0014130E" w:rsidP="00F43CA3">
      <w:pPr>
        <w:pStyle w:val="Heading2"/>
        <w:spacing w:before="0" w:line="360" w:lineRule="auto"/>
        <w:rPr>
          <w:rFonts w:cs="Helvetica"/>
          <w:sz w:val="28"/>
          <w:szCs w:val="28"/>
        </w:rPr>
      </w:pPr>
      <w:bookmarkStart w:id="6" w:name="_Toc225514949"/>
      <w:r w:rsidRPr="00F43CA3">
        <w:rPr>
          <w:rFonts w:cs="Helvetica"/>
          <w:sz w:val="28"/>
          <w:szCs w:val="28"/>
        </w:rPr>
        <w:lastRenderedPageBreak/>
        <w:t xml:space="preserve">1 </w:t>
      </w:r>
      <w:r w:rsidR="00475260" w:rsidRPr="00F43CA3">
        <w:rPr>
          <w:rFonts w:cs="Helvetica"/>
          <w:sz w:val="28"/>
          <w:szCs w:val="28"/>
        </w:rPr>
        <w:t>Visitor Experience</w:t>
      </w:r>
      <w:bookmarkEnd w:id="6"/>
    </w:p>
    <w:p w14:paraId="5DC5A6BA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4659ABAF" w14:textId="6556A6C7" w:rsidR="00475260" w:rsidRPr="00F43CA3" w:rsidRDefault="0014130E" w:rsidP="00F43CA3">
      <w:pPr>
        <w:pStyle w:val="Heading3"/>
        <w:spacing w:before="0" w:line="360" w:lineRule="auto"/>
        <w:rPr>
          <w:rFonts w:cs="Helvetica"/>
          <w:szCs w:val="28"/>
        </w:rPr>
      </w:pPr>
      <w:r w:rsidRPr="00F43CA3">
        <w:rPr>
          <w:rFonts w:cs="Helvetica"/>
          <w:szCs w:val="28"/>
        </w:rPr>
        <w:t xml:space="preserve">1.1 </w:t>
      </w:r>
      <w:r w:rsidR="00475260" w:rsidRPr="00F43CA3">
        <w:rPr>
          <w:rFonts w:cs="Helvetica"/>
          <w:szCs w:val="28"/>
        </w:rPr>
        <w:t>Visitor Welcome and Resources</w:t>
      </w:r>
    </w:p>
    <w:p w14:paraId="69FB0BFF" w14:textId="77777777" w:rsidR="00A94F24" w:rsidRPr="00F43CA3" w:rsidRDefault="00A94F24" w:rsidP="00F43CA3">
      <w:pPr>
        <w:pStyle w:val="ListParagraph"/>
        <w:spacing w:line="360" w:lineRule="auto"/>
        <w:rPr>
          <w:rFonts w:cs="Helvetica"/>
          <w:sz w:val="28"/>
          <w:szCs w:val="28"/>
        </w:rPr>
      </w:pPr>
    </w:p>
    <w:p w14:paraId="791C3987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Goal</w:t>
      </w:r>
    </w:p>
    <w:p w14:paraId="0E1A7C6E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9CFAACD" w14:textId="45E57085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To empower visitors with disabilities by developing accessible orientation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tools that enhance their ability to navigate the Gallery independently,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confidently, and safely.</w:t>
      </w:r>
    </w:p>
    <w:p w14:paraId="341F3D40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7B38F1C4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ED8732F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Commitments</w:t>
      </w:r>
    </w:p>
    <w:p w14:paraId="6ED8000C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40C79D87" w14:textId="292440D5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Orientation</w:t>
      </w:r>
    </w:p>
    <w:p w14:paraId="4904403D" w14:textId="4FFFC335" w:rsidR="00475260" w:rsidRPr="00F43CA3" w:rsidRDefault="00475260" w:rsidP="00F43CA3">
      <w:pPr>
        <w:pStyle w:val="ListParagraph"/>
        <w:numPr>
          <w:ilvl w:val="1"/>
          <w:numId w:val="4"/>
        </w:numPr>
        <w:spacing w:line="360" w:lineRule="auto"/>
        <w:ind w:left="709" w:hanging="425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Enhance the orientation experience for visitors as they arrive at the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Gallery by providing information in formats that cater to a variety of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needs and experiences</w:t>
      </w:r>
    </w:p>
    <w:p w14:paraId="636FB5A9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432147E4" w14:textId="79C05AFE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Wayfinding</w:t>
      </w:r>
    </w:p>
    <w:p w14:paraId="3402D471" w14:textId="172D39FA" w:rsidR="00475260" w:rsidRPr="00F43CA3" w:rsidRDefault="00475260" w:rsidP="00F43CA3">
      <w:pPr>
        <w:pStyle w:val="ListParagraph"/>
        <w:numPr>
          <w:ilvl w:val="0"/>
          <w:numId w:val="6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Update signage and wayfinding tools throughout the Gallery to improve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navigation for visitors</w:t>
      </w:r>
    </w:p>
    <w:p w14:paraId="795BD946" w14:textId="76A81443" w:rsidR="00475260" w:rsidRPr="00F43CA3" w:rsidRDefault="00475260" w:rsidP="00F43CA3">
      <w:pPr>
        <w:pStyle w:val="ListParagraph"/>
        <w:numPr>
          <w:ilvl w:val="0"/>
          <w:numId w:val="6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Incorporate accessibility standards and best practices when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developing new signage and wayfinding tools</w:t>
      </w:r>
    </w:p>
    <w:p w14:paraId="1EDE9D83" w14:textId="0788B035" w:rsidR="00A94F24" w:rsidRPr="00F43CA3" w:rsidRDefault="00475260" w:rsidP="00F43CA3">
      <w:pPr>
        <w:pStyle w:val="ListParagraph"/>
        <w:numPr>
          <w:ilvl w:val="0"/>
          <w:numId w:val="6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Consider physical, sensory, and cognitive disabilities when updating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signage and wayfinding tools to reduce the risk of creating new barriers</w:t>
      </w:r>
      <w:r w:rsidR="00A94F24" w:rsidRPr="00F43CA3">
        <w:rPr>
          <w:rFonts w:cs="Helvetica"/>
          <w:sz w:val="28"/>
          <w:szCs w:val="28"/>
        </w:rPr>
        <w:t xml:space="preserve"> </w:t>
      </w:r>
    </w:p>
    <w:p w14:paraId="005A3319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5885247E" w14:textId="5D4D7A50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Ongoing Improvement</w:t>
      </w:r>
    </w:p>
    <w:p w14:paraId="148EA257" w14:textId="5F5D1D0E" w:rsidR="00475260" w:rsidRPr="00F43CA3" w:rsidRDefault="00475260" w:rsidP="00F43CA3">
      <w:pPr>
        <w:pStyle w:val="ListParagraph"/>
        <w:numPr>
          <w:ilvl w:val="0"/>
          <w:numId w:val="6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Continue to test and refine orientation resources so they remain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effective and accessible</w:t>
      </w:r>
    </w:p>
    <w:p w14:paraId="705EF5A3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003A5FF5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Visitor Feedback</w:t>
      </w:r>
    </w:p>
    <w:p w14:paraId="779B66CE" w14:textId="18922CBD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Establish a feedback process to offer the opportunity for visitors to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provide feedback through a variety of formats</w:t>
      </w:r>
    </w:p>
    <w:p w14:paraId="73AC799E" w14:textId="37D508EE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Collect and analyze feedback from visitors with disabilities to guide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continuous improvement of orientation tools and resources based on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evolving visitor needs and preferences</w:t>
      </w:r>
    </w:p>
    <w:p w14:paraId="083E416C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3AC2866E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Sensory-Friendly Resources</w:t>
      </w:r>
    </w:p>
    <w:p w14:paraId="18B55474" w14:textId="7A4A2971" w:rsidR="00475260" w:rsidRPr="00F43CA3" w:rsidRDefault="00475260" w:rsidP="00F43CA3">
      <w:pPr>
        <w:pStyle w:val="ListParagraph"/>
        <w:numPr>
          <w:ilvl w:val="0"/>
          <w:numId w:val="13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Develop sensory resources to support visitors with diverse sensory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needs, offering tools and materials that help enhance comfort and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engagement during gallery visits</w:t>
      </w:r>
    </w:p>
    <w:p w14:paraId="14BF8948" w14:textId="06A2E381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3FBF2466" w14:textId="03C19A80" w:rsidR="00475260" w:rsidRPr="00F43CA3" w:rsidRDefault="00A94F24" w:rsidP="00F43CA3">
      <w:pPr>
        <w:pStyle w:val="Heading3"/>
        <w:spacing w:before="0" w:line="360" w:lineRule="auto"/>
        <w:rPr>
          <w:rFonts w:cs="Helvetica"/>
          <w:szCs w:val="28"/>
        </w:rPr>
      </w:pPr>
      <w:r w:rsidRPr="00F43CA3">
        <w:rPr>
          <w:rFonts w:cs="Helvetica"/>
          <w:szCs w:val="28"/>
        </w:rPr>
        <w:lastRenderedPageBreak/>
        <w:t xml:space="preserve">1.2 </w:t>
      </w:r>
      <w:r w:rsidR="00475260" w:rsidRPr="00F43CA3">
        <w:rPr>
          <w:rFonts w:cs="Helvetica"/>
          <w:szCs w:val="28"/>
        </w:rPr>
        <w:t>Exhibitions</w:t>
      </w:r>
      <w:r w:rsidRPr="00F43CA3">
        <w:rPr>
          <w:rFonts w:cs="Helvetica"/>
          <w:szCs w:val="28"/>
        </w:rPr>
        <w:t xml:space="preserve"> </w:t>
      </w:r>
    </w:p>
    <w:p w14:paraId="79AD064F" w14:textId="77777777" w:rsidR="00A94F24" w:rsidRPr="00F43CA3" w:rsidRDefault="00A94F24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22E43DA4" w14:textId="3550D94C" w:rsidR="00475260" w:rsidRPr="00F43CA3" w:rsidRDefault="00475260" w:rsidP="00F43CA3">
      <w:pPr>
        <w:pStyle w:val="Title"/>
        <w:spacing w:after="0" w:line="360" w:lineRule="auto"/>
      </w:pPr>
      <w:r w:rsidRPr="00F43CA3">
        <w:t>Goal</w:t>
      </w:r>
    </w:p>
    <w:p w14:paraId="4F333764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3186852" w14:textId="677D5BAF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To design inclusive exhibitions with an ongoing commitment to reducing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barriers to accessibility, while supporting meaningful engagement for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 xml:space="preserve">visitors with </w:t>
      </w:r>
      <w:r w:rsidR="00A94F24" w:rsidRPr="00F43CA3">
        <w:rPr>
          <w:rFonts w:cs="Helvetica"/>
          <w:sz w:val="28"/>
          <w:szCs w:val="28"/>
        </w:rPr>
        <w:t>d</w:t>
      </w:r>
      <w:r w:rsidRPr="00F43CA3">
        <w:rPr>
          <w:rFonts w:cs="Helvetica"/>
          <w:sz w:val="28"/>
          <w:szCs w:val="28"/>
        </w:rPr>
        <w:t>isabilities.</w:t>
      </w:r>
    </w:p>
    <w:p w14:paraId="5F94EDE1" w14:textId="77777777" w:rsidR="00A94F24" w:rsidRPr="00F43CA3" w:rsidRDefault="00A94F24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5D56D6DA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0A66F9DE" w14:textId="7DD7EC66" w:rsidR="00475260" w:rsidRPr="00F43CA3" w:rsidRDefault="00475260" w:rsidP="00F43CA3">
      <w:pPr>
        <w:pStyle w:val="Title"/>
        <w:spacing w:after="0" w:line="360" w:lineRule="auto"/>
      </w:pPr>
      <w:r w:rsidRPr="00F43CA3">
        <w:t>Commitments</w:t>
      </w:r>
    </w:p>
    <w:p w14:paraId="217CA57D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B8C78AA" w14:textId="7AE0E9F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Physical Accessibility</w:t>
      </w:r>
    </w:p>
    <w:p w14:paraId="5C678EC0" w14:textId="1356A45F" w:rsidR="0014130E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Design exhibition spaces in consideration of physical barriers to provide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exhibitions that are accessible for people with disabilities including those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using mobility and access aids and other assistive equipment</w:t>
      </w:r>
      <w:r w:rsidR="00A94F24" w:rsidRPr="00F43CA3">
        <w:rPr>
          <w:rFonts w:cs="Helvetica"/>
          <w:sz w:val="28"/>
          <w:szCs w:val="28"/>
        </w:rPr>
        <w:t xml:space="preserve"> </w:t>
      </w:r>
    </w:p>
    <w:p w14:paraId="1C0EC754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3D3A4D93" w14:textId="0BDC434E" w:rsidR="00A94F24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Informational Accessibility</w:t>
      </w:r>
    </w:p>
    <w:p w14:paraId="414F4828" w14:textId="2C9F4A56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Design visual and textual elements supporting exhibition interpretation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to enhance readability, clarity, and accessibility</w:t>
      </w:r>
    </w:p>
    <w:p w14:paraId="586CD667" w14:textId="0D76FCC3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Consider opportunities to provide alternate formats and multi-sensory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features for exhibition content to support a wider range of audiences</w:t>
      </w:r>
    </w:p>
    <w:p w14:paraId="3526214D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</w:p>
    <w:p w14:paraId="4023B49E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Multi-Sensory Considerations</w:t>
      </w:r>
    </w:p>
    <w:p w14:paraId="0274EBB5" w14:textId="51C79BF5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Consider opportunities to collaborate with disability advocates,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artists, and experts to co-develop exhibitions that include multisensory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features that enable individuals to engage through a variety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of senses</w:t>
      </w:r>
    </w:p>
    <w:p w14:paraId="43D7887C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5A832A96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Artist Representation</w:t>
      </w:r>
    </w:p>
    <w:p w14:paraId="73E3725A" w14:textId="70B626B8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Identify opportunities within the exhibition strategy to increase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representation of artists with disabilities</w:t>
      </w:r>
    </w:p>
    <w:p w14:paraId="36FB17E6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77A6D284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Visitor Input</w:t>
      </w:r>
    </w:p>
    <w:p w14:paraId="3CEB4033" w14:textId="1EDA9067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Actively gather input from visitors through feedback and consultation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to better understand the needs, expectations, and experiences of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visitors of all abilities, using this to inform future exhibition design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Exhibition Design Guidelines</w:t>
      </w:r>
    </w:p>
    <w:p w14:paraId="33FA80BC" w14:textId="2C298AA2" w:rsidR="00E95D95" w:rsidRPr="00F43CA3" w:rsidRDefault="00E95D95" w:rsidP="00F43CA3">
      <w:pPr>
        <w:tabs>
          <w:tab w:val="left" w:pos="1260"/>
        </w:tabs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ab/>
      </w:r>
    </w:p>
    <w:p w14:paraId="1234DB2B" w14:textId="5E11327F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Develop comprehensive accessibility design guidelines that will serve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as a framework for evaluating and enhancing accessibility during the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exhibition design phase</w:t>
      </w:r>
    </w:p>
    <w:p w14:paraId="1D187377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04D48BF2" w14:textId="6F86AFF0" w:rsidR="00475260" w:rsidRPr="00F43CA3" w:rsidRDefault="00475260" w:rsidP="00F43CA3">
      <w:pPr>
        <w:pStyle w:val="Heading3"/>
        <w:spacing w:before="0" w:line="360" w:lineRule="auto"/>
        <w:rPr>
          <w:rFonts w:cs="Helvetica"/>
          <w:szCs w:val="28"/>
        </w:rPr>
      </w:pPr>
      <w:r w:rsidRPr="00F43CA3">
        <w:rPr>
          <w:rFonts w:cs="Helvetica"/>
          <w:szCs w:val="28"/>
        </w:rPr>
        <w:lastRenderedPageBreak/>
        <w:t>1.3 Programs</w:t>
      </w:r>
    </w:p>
    <w:p w14:paraId="4FB441FB" w14:textId="77777777" w:rsidR="00A94F24" w:rsidRPr="00F43CA3" w:rsidRDefault="00A94F24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690962D5" w14:textId="172709EB" w:rsidR="00475260" w:rsidRPr="00F43CA3" w:rsidRDefault="00475260" w:rsidP="00F43CA3">
      <w:pPr>
        <w:pStyle w:val="Title"/>
        <w:spacing w:after="0" w:line="360" w:lineRule="auto"/>
      </w:pPr>
      <w:r w:rsidRPr="00F43CA3">
        <w:t>Goal</w:t>
      </w:r>
    </w:p>
    <w:p w14:paraId="30B956B8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57C5FEE" w14:textId="4E1257A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To provide programs that engage visitors with disabilities in meaningful,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equitable ways by exploring innovative, multi-sensory approaches.</w:t>
      </w:r>
    </w:p>
    <w:p w14:paraId="4ACAFB06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462A7C5C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F78E6A2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Commitments</w:t>
      </w:r>
    </w:p>
    <w:p w14:paraId="369667A1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4C349F08" w14:textId="51409B6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Program Guidelines</w:t>
      </w:r>
    </w:p>
    <w:p w14:paraId="66F05014" w14:textId="29366DA1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Enhance accessibility for AGNS programs through the development of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program accessibility guidelines which will consider accommodations,</w:t>
      </w:r>
      <w:r w:rsidR="00A94F24" w:rsidRPr="00F43CA3">
        <w:rPr>
          <w:rFonts w:cs="Helvetica"/>
          <w:sz w:val="28"/>
          <w:szCs w:val="28"/>
        </w:rPr>
        <w:t xml:space="preserve"> </w:t>
      </w:r>
      <w:r w:rsidR="00E95D95" w:rsidRPr="00F43CA3">
        <w:rPr>
          <w:rFonts w:cs="Helvetica"/>
          <w:sz w:val="28"/>
          <w:szCs w:val="28"/>
        </w:rPr>
        <w:t xml:space="preserve"> a</w:t>
      </w:r>
      <w:r w:rsidRPr="00F43CA3">
        <w:rPr>
          <w:rFonts w:cs="Helvetica"/>
          <w:sz w:val="28"/>
          <w:szCs w:val="28"/>
        </w:rPr>
        <w:t>lternate formats, and flexibility in program delivery to support full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participation for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attendees</w:t>
      </w:r>
    </w:p>
    <w:p w14:paraId="181F97B4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2C3D0B6C" w14:textId="6E218CB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Multi-Sensory Considerations</w:t>
      </w:r>
    </w:p>
    <w:p w14:paraId="5479C9BD" w14:textId="6EBCC0BF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Explore opportunities to incorporate multi-sensory elements into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programs to enhance engagement for a wide range of visitors. These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may include tactile, auditory, and interactive components contributing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to a more accessible experience</w:t>
      </w:r>
    </w:p>
    <w:p w14:paraId="512A5D26" w14:textId="77777777" w:rsidR="00A94F24" w:rsidRPr="00F43CA3" w:rsidRDefault="00A94F24" w:rsidP="00F43CA3">
      <w:pPr>
        <w:spacing w:line="360" w:lineRule="auto"/>
        <w:rPr>
          <w:rFonts w:cs="Helvetica"/>
          <w:sz w:val="28"/>
          <w:szCs w:val="28"/>
        </w:rPr>
      </w:pPr>
    </w:p>
    <w:p w14:paraId="5F3D4A26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Low-Sensory Considerations</w:t>
      </w:r>
    </w:p>
    <w:p w14:paraId="12000321" w14:textId="52E96B05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Explore opportunities to provide sensory-friendly resources and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experiences within AGNS programs to support visitors with diverse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sensory needs</w:t>
      </w:r>
    </w:p>
    <w:p w14:paraId="4AB94485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</w:p>
    <w:p w14:paraId="1B9BB8E2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Co-Designed Programs</w:t>
      </w:r>
    </w:p>
    <w:p w14:paraId="0227DE47" w14:textId="526C09BE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Showcase accessibility as a driver of creativity and inclusion by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collaborating with community groups, artists, and visitors with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disabilities to design and test program ideas that address needs,</w:t>
      </w:r>
      <w:r w:rsidR="00A94F24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interests, and feedback</w:t>
      </w:r>
    </w:p>
    <w:p w14:paraId="2B961521" w14:textId="06EC6274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4F7210A6" w14:textId="77777777" w:rsidR="00475260" w:rsidRPr="00F43CA3" w:rsidRDefault="00475260" w:rsidP="00F43CA3">
      <w:pPr>
        <w:pStyle w:val="Heading3"/>
        <w:spacing w:before="0" w:line="360" w:lineRule="auto"/>
        <w:rPr>
          <w:rFonts w:cs="Helvetica"/>
          <w:szCs w:val="28"/>
        </w:rPr>
      </w:pPr>
      <w:r w:rsidRPr="00F43CA3">
        <w:rPr>
          <w:rFonts w:cs="Helvetica"/>
          <w:szCs w:val="28"/>
        </w:rPr>
        <w:lastRenderedPageBreak/>
        <w:t>1.4 Collections</w:t>
      </w:r>
    </w:p>
    <w:p w14:paraId="40B2E149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65F58472" w14:textId="0AA03F8E" w:rsidR="00475260" w:rsidRPr="00F43CA3" w:rsidRDefault="00475260" w:rsidP="00F43CA3">
      <w:pPr>
        <w:pStyle w:val="Title"/>
        <w:spacing w:after="0" w:line="360" w:lineRule="auto"/>
      </w:pPr>
      <w:r w:rsidRPr="00F43CA3">
        <w:t>Goal</w:t>
      </w:r>
    </w:p>
    <w:p w14:paraId="633913DA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45BD06EA" w14:textId="66F1BEFE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To strengthen inclusive access to the Art Gallery of Nova Scotia’s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permanent collection and support opportunities to increase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representation of artists with disabilities within the permanent collection.</w:t>
      </w:r>
    </w:p>
    <w:p w14:paraId="4EBB8313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6A4CA7D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FBF09DC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Commitments</w:t>
      </w:r>
    </w:p>
    <w:p w14:paraId="2E3D4C76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5EEA285E" w14:textId="2AF904E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Permanent Collection</w:t>
      </w:r>
    </w:p>
    <w:p w14:paraId="5CDB78D7" w14:textId="16D6628C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Explore ways to strengthen inclusive access to the Art Gallery of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 xml:space="preserve">Nova </w:t>
      </w:r>
      <w:r w:rsidR="00E95D95" w:rsidRPr="00F43CA3">
        <w:rPr>
          <w:rFonts w:cs="Helvetica"/>
          <w:sz w:val="28"/>
          <w:szCs w:val="28"/>
        </w:rPr>
        <w:t>S</w:t>
      </w:r>
      <w:r w:rsidRPr="00F43CA3">
        <w:rPr>
          <w:rFonts w:cs="Helvetica"/>
          <w:sz w:val="28"/>
          <w:szCs w:val="28"/>
        </w:rPr>
        <w:t>cotia’s permanent collection of art through online collection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resources and in-person research visits</w:t>
      </w:r>
    </w:p>
    <w:p w14:paraId="5F472611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6AB7AD04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Artist Representation</w:t>
      </w:r>
    </w:p>
    <w:p w14:paraId="41C464BD" w14:textId="25820C44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Consider opportunities to increase representation of artists with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disabilities within the Art Gallery of Nova Scotia’s permanent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collection</w:t>
      </w:r>
    </w:p>
    <w:p w14:paraId="5AC2F4BF" w14:textId="24ED845E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6006F815" w14:textId="79AA44AC" w:rsidR="00475260" w:rsidRPr="00F43CA3" w:rsidRDefault="00475260" w:rsidP="00F43CA3">
      <w:pPr>
        <w:pStyle w:val="Heading2"/>
        <w:spacing w:before="0" w:line="360" w:lineRule="auto"/>
        <w:rPr>
          <w:rFonts w:cs="Helvetica"/>
          <w:sz w:val="28"/>
          <w:szCs w:val="28"/>
        </w:rPr>
      </w:pPr>
      <w:bookmarkStart w:id="7" w:name="_Toc225514950"/>
      <w:r w:rsidRPr="00F43CA3">
        <w:rPr>
          <w:rFonts w:cs="Helvetica"/>
          <w:sz w:val="28"/>
          <w:szCs w:val="28"/>
        </w:rPr>
        <w:lastRenderedPageBreak/>
        <w:t>2 Information and Communication</w:t>
      </w:r>
      <w:bookmarkEnd w:id="7"/>
    </w:p>
    <w:p w14:paraId="103EE6B7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140A5FBC" w14:textId="4566B51D" w:rsidR="00475260" w:rsidRPr="00F43CA3" w:rsidRDefault="00475260" w:rsidP="00F43CA3">
      <w:pPr>
        <w:pStyle w:val="Title"/>
        <w:spacing w:after="0" w:line="360" w:lineRule="auto"/>
      </w:pPr>
      <w:r w:rsidRPr="00F43CA3">
        <w:t>Goal</w:t>
      </w:r>
    </w:p>
    <w:p w14:paraId="39139BBA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6D076D1C" w14:textId="5825B16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To ensure that communication, online platforms, and physical materials are</w:t>
      </w:r>
    </w:p>
    <w:p w14:paraId="50F1C5C1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accessible, providing clear, inclusive, and understandable information for</w:t>
      </w:r>
    </w:p>
    <w:p w14:paraId="663C5D3F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visitors.</w:t>
      </w:r>
    </w:p>
    <w:p w14:paraId="737672B6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17E3F298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34D21573" w14:textId="221B99B1" w:rsidR="00475260" w:rsidRPr="00F43CA3" w:rsidRDefault="00475260" w:rsidP="00F43CA3">
      <w:pPr>
        <w:pStyle w:val="Title"/>
        <w:spacing w:after="0" w:line="360" w:lineRule="auto"/>
      </w:pPr>
      <w:r w:rsidRPr="00F43CA3">
        <w:t>Commitments</w:t>
      </w:r>
    </w:p>
    <w:p w14:paraId="584D89DB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A8DB544" w14:textId="1EDE7C2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Accessible Formats</w:t>
      </w:r>
    </w:p>
    <w:p w14:paraId="2279990A" w14:textId="1152B639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Design communication materials in consideration of informational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barriers to provide materials that are accessible for a wide range of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visitors</w:t>
      </w:r>
    </w:p>
    <w:p w14:paraId="2DF0D30D" w14:textId="3B00A50F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Prioritize clear and easy-to-read brand language to improve accessibility</w:t>
      </w:r>
    </w:p>
    <w:p w14:paraId="0ADD58F7" w14:textId="77777777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for diverse audiences</w:t>
      </w:r>
    </w:p>
    <w:p w14:paraId="7BEF042C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68AABAE5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Accessible Communication Standards</w:t>
      </w:r>
    </w:p>
    <w:p w14:paraId="78D0C1BF" w14:textId="09E25076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Begin auditing current communication materials to identify and address</w:t>
      </w:r>
    </w:p>
    <w:p w14:paraId="7BA5C56D" w14:textId="77777777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barriers to accessibility for a variety of visitors</w:t>
      </w:r>
    </w:p>
    <w:p w14:paraId="75DF0FCC" w14:textId="4E7332D7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Enhance accessibility for communications through the development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of accessible communication guidelines to provide materials across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AGNS platforms that are accessible for users with diverse needs and</w:t>
      </w:r>
      <w:r w:rsidR="00E95D95" w:rsidRPr="00F43CA3">
        <w:rPr>
          <w:rFonts w:cs="Helvetica"/>
          <w:sz w:val="28"/>
          <w:szCs w:val="28"/>
        </w:rPr>
        <w:t xml:space="preserve"> e</w:t>
      </w:r>
      <w:r w:rsidRPr="00F43CA3">
        <w:rPr>
          <w:rFonts w:cs="Helvetica"/>
          <w:sz w:val="28"/>
          <w:szCs w:val="28"/>
        </w:rPr>
        <w:t>xperiences</w:t>
      </w:r>
    </w:p>
    <w:p w14:paraId="168D2ACF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64800577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Digital Content</w:t>
      </w:r>
    </w:p>
    <w:p w14:paraId="2F2F6CFD" w14:textId="1178BBE6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Begin auditing the AGNS website to identify and address barriers to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accessibility for a variety of visitors</w:t>
      </w:r>
    </w:p>
    <w:p w14:paraId="3A8955F4" w14:textId="7DE4BE01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Design digital content in consideration of technological and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informational barriers to provide a more accessible online experience for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visitors with diverse needs and experiences</w:t>
      </w:r>
    </w:p>
    <w:p w14:paraId="27B10F92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41B356B8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Community Driven Feedback</w:t>
      </w:r>
    </w:p>
    <w:p w14:paraId="4D32F510" w14:textId="0CDD38CC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Integrate feedback from visitors with disabilities into communication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strategies to effectively meet the diverse needs of visitors</w:t>
      </w:r>
    </w:p>
    <w:p w14:paraId="2B9E72E1" w14:textId="3A386FA1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28931791" w14:textId="43BBB841" w:rsidR="00475260" w:rsidRPr="00F43CA3" w:rsidRDefault="00475260" w:rsidP="00F43CA3">
      <w:pPr>
        <w:pStyle w:val="Heading2"/>
        <w:spacing w:before="0" w:line="360" w:lineRule="auto"/>
      </w:pPr>
      <w:bookmarkStart w:id="8" w:name="_Toc225514951"/>
      <w:r w:rsidRPr="00F43CA3">
        <w:lastRenderedPageBreak/>
        <w:t>3 Awareness &amp; Capacity Building</w:t>
      </w:r>
      <w:bookmarkEnd w:id="8"/>
    </w:p>
    <w:p w14:paraId="495E0B53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1E3882F9" w14:textId="258A6554" w:rsidR="00475260" w:rsidRPr="00F43CA3" w:rsidRDefault="00475260" w:rsidP="00F43CA3">
      <w:pPr>
        <w:pStyle w:val="Title"/>
        <w:spacing w:after="0" w:line="360" w:lineRule="auto"/>
      </w:pPr>
      <w:r w:rsidRPr="00F43CA3">
        <w:t>Goal</w:t>
      </w:r>
    </w:p>
    <w:p w14:paraId="29C1D0A8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905413A" w14:textId="476FDEC4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To enhance internal awareness and staff capacity in accessibility</w:t>
      </w:r>
    </w:p>
    <w:p w14:paraId="59A445CE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and inclusion by providing specialized training, fostering professional</w:t>
      </w:r>
    </w:p>
    <w:p w14:paraId="0E16D3DE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development, and maintaining the Accessibility Advisory Committee.</w:t>
      </w:r>
    </w:p>
    <w:p w14:paraId="2C1D6081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2E974CD5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1CCAB1EF" w14:textId="7E0C07E1" w:rsidR="00475260" w:rsidRPr="00F43CA3" w:rsidRDefault="00475260" w:rsidP="00F43CA3">
      <w:pPr>
        <w:pStyle w:val="Title"/>
        <w:spacing w:after="0" w:line="360" w:lineRule="auto"/>
      </w:pPr>
      <w:r w:rsidRPr="00F43CA3">
        <w:t>Commitments</w:t>
      </w:r>
    </w:p>
    <w:p w14:paraId="1A24828A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718DFD7" w14:textId="7D6B5839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Staff Awareness</w:t>
      </w:r>
    </w:p>
    <w:p w14:paraId="15A5FA1F" w14:textId="7A6D964D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Promote the importance of accessibility and inclusion across AGNS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operations, with a focus on staff roles that directly interact with visitors</w:t>
      </w:r>
    </w:p>
    <w:p w14:paraId="37E3597B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1B794172" w14:textId="7D4414EA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Comprehensive Training</w:t>
      </w:r>
    </w:p>
    <w:p w14:paraId="1F472F3C" w14:textId="6FBF237C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Develop and implement training to strengthen staff knowledge of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accessibility and inclusive practices, enabling effective support for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visitors with diverse access requirements</w:t>
      </w:r>
    </w:p>
    <w:p w14:paraId="0AEF0354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08EBD429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Professional Development</w:t>
      </w:r>
    </w:p>
    <w:p w14:paraId="7D032BF3" w14:textId="1F121528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Consider opportunities for professional development to help AGNS staff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strengthen their understanding of accessibility and inclusive practices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across Gallery spaces and programs</w:t>
      </w:r>
    </w:p>
    <w:p w14:paraId="0249729B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DBA1012" w14:textId="2E3A011D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Maintain Advisory Committee Capacity</w:t>
      </w:r>
    </w:p>
    <w:p w14:paraId="3FB43879" w14:textId="497C232D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Maintain the capacity of the Accessibility Advisory Committee through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sustained membership and clearly defined roles and responsibilities</w:t>
      </w:r>
    </w:p>
    <w:p w14:paraId="6DAE94FA" w14:textId="454166AD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66F5EBD7" w14:textId="2EEF8FD3" w:rsidR="00475260" w:rsidRPr="00F43CA3" w:rsidRDefault="00475260" w:rsidP="00F43CA3">
      <w:pPr>
        <w:pStyle w:val="Heading2"/>
        <w:spacing w:before="0" w:line="360" w:lineRule="auto"/>
      </w:pPr>
      <w:bookmarkStart w:id="9" w:name="_Toc225514952"/>
      <w:r w:rsidRPr="00F43CA3">
        <w:lastRenderedPageBreak/>
        <w:t>4 Employment</w:t>
      </w:r>
      <w:bookmarkEnd w:id="9"/>
    </w:p>
    <w:p w14:paraId="28967418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4EC650E3" w14:textId="7BC3FB8E" w:rsidR="00475260" w:rsidRPr="00F43CA3" w:rsidRDefault="00475260" w:rsidP="00F43CA3">
      <w:pPr>
        <w:pStyle w:val="Title"/>
        <w:spacing w:after="0" w:line="360" w:lineRule="auto"/>
      </w:pPr>
      <w:r w:rsidRPr="00F43CA3">
        <w:t>Goal</w:t>
      </w:r>
    </w:p>
    <w:p w14:paraId="5A7CEF48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919FA25" w14:textId="2EF079C9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 xml:space="preserve">To foster an accessible workplace </w:t>
      </w:r>
      <w:proofErr w:type="gramStart"/>
      <w:r w:rsidRPr="00F43CA3">
        <w:rPr>
          <w:rFonts w:cs="Helvetica"/>
          <w:sz w:val="28"/>
          <w:szCs w:val="28"/>
        </w:rPr>
        <w:t>where</w:t>
      </w:r>
      <w:proofErr w:type="gramEnd"/>
      <w:r w:rsidRPr="00F43CA3">
        <w:rPr>
          <w:rFonts w:cs="Helvetica"/>
          <w:sz w:val="28"/>
          <w:szCs w:val="28"/>
        </w:rPr>
        <w:t xml:space="preserve"> individuals with disabilities</w:t>
      </w:r>
    </w:p>
    <w:p w14:paraId="649E2393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can thrive, ensuring equal opportunities for meaningful employment,</w:t>
      </w:r>
    </w:p>
    <w:p w14:paraId="21C798D8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volunteering, and professional growth at the AGNS.</w:t>
      </w:r>
    </w:p>
    <w:p w14:paraId="0FE49689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0B75FF52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013F532A" w14:textId="4F6FB4C0" w:rsidR="00475260" w:rsidRPr="00F43CA3" w:rsidRDefault="00475260" w:rsidP="00F43CA3">
      <w:pPr>
        <w:pStyle w:val="Title"/>
        <w:spacing w:after="0" w:line="360" w:lineRule="auto"/>
      </w:pPr>
      <w:r w:rsidRPr="00F43CA3">
        <w:t>Commitments</w:t>
      </w:r>
    </w:p>
    <w:p w14:paraId="091F45AB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5662AAD" w14:textId="48D0B0E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Accessible Recruitment</w:t>
      </w:r>
    </w:p>
    <w:p w14:paraId="340231D0" w14:textId="612CA8DD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Promote accessible and inclusive practices in developing and sharing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job postings, calls for volunteers, and internship opportunities to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support a broad range of applicants</w:t>
      </w:r>
    </w:p>
    <w:p w14:paraId="521A43FD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533DDA91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Accessible Hiring Practices</w:t>
      </w:r>
    </w:p>
    <w:p w14:paraId="6925F5B6" w14:textId="11A3A326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Develop and implement hiring policies and practices that support the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inclusion of individuals with disabilities in employment, volunteer, and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internship roles</w:t>
      </w:r>
    </w:p>
    <w:p w14:paraId="51A50A5E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0503901" w14:textId="6159EB4E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Workplace Accommodations</w:t>
      </w:r>
    </w:p>
    <w:p w14:paraId="6A1FB957" w14:textId="21AE207B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Provide reasonable accommodations that enable employees,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volunteers, and interns with disabilities to perform their roles effectively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and access necessary support</w:t>
      </w:r>
    </w:p>
    <w:p w14:paraId="1FABE211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5E16410E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Professional Development</w:t>
      </w:r>
    </w:p>
    <w:p w14:paraId="2281A1F2" w14:textId="6870F3A2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Promote accessible training, career development, and professional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growth opportunities for employees, volunteers, and interns</w:t>
      </w:r>
    </w:p>
    <w:p w14:paraId="34B5C092" w14:textId="6F20BE41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66FAB54B" w14:textId="3EE89EEF" w:rsidR="00475260" w:rsidRPr="00F43CA3" w:rsidRDefault="00475260" w:rsidP="00300B06">
      <w:pPr>
        <w:pStyle w:val="Heading2"/>
      </w:pPr>
      <w:bookmarkStart w:id="10" w:name="_Toc225514953"/>
      <w:r w:rsidRPr="00F43CA3">
        <w:lastRenderedPageBreak/>
        <w:t>5 Built Environment</w:t>
      </w:r>
      <w:bookmarkEnd w:id="10"/>
    </w:p>
    <w:p w14:paraId="1DCB8BEF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6F36BF29" w14:textId="43AEA3B7" w:rsidR="00475260" w:rsidRPr="00F43CA3" w:rsidRDefault="00475260" w:rsidP="00F43CA3">
      <w:pPr>
        <w:pStyle w:val="Title"/>
        <w:spacing w:after="0" w:line="360" w:lineRule="auto"/>
      </w:pPr>
      <w:r w:rsidRPr="00F43CA3">
        <w:t>Goal</w:t>
      </w:r>
    </w:p>
    <w:p w14:paraId="0FF024F0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250724B" w14:textId="24C40B3F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To create a welcoming and accessible built environment at the AGNS by</w:t>
      </w:r>
    </w:p>
    <w:p w14:paraId="033D7E64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embracing universal design principles, eliminating barriers, and offering</w:t>
      </w:r>
    </w:p>
    <w:p w14:paraId="69267F51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accessible solutions that meet the diverse needs of visitors.</w:t>
      </w:r>
    </w:p>
    <w:p w14:paraId="62A5A998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1EED4360" w14:textId="77777777" w:rsidR="00E95D95" w:rsidRPr="00F43CA3" w:rsidRDefault="00E95D95" w:rsidP="00F43CA3">
      <w:pPr>
        <w:spacing w:line="360" w:lineRule="auto"/>
        <w:rPr>
          <w:rFonts w:cs="Helvetica"/>
          <w:b/>
          <w:bCs/>
          <w:sz w:val="28"/>
          <w:szCs w:val="28"/>
        </w:rPr>
      </w:pPr>
    </w:p>
    <w:p w14:paraId="04EF4117" w14:textId="086828AE" w:rsidR="00475260" w:rsidRPr="00F43CA3" w:rsidRDefault="00475260" w:rsidP="00F43CA3">
      <w:pPr>
        <w:pStyle w:val="Title"/>
        <w:spacing w:after="0" w:line="360" w:lineRule="auto"/>
      </w:pPr>
      <w:r w:rsidRPr="00F43CA3">
        <w:t>Commitments</w:t>
      </w:r>
    </w:p>
    <w:p w14:paraId="6B06CF92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69A0C0BB" w14:textId="0F3E7B24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Built Environment Improvements</w:t>
      </w:r>
    </w:p>
    <w:p w14:paraId="33BDAC15" w14:textId="46D40AC4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Collaborate with the Nova Scotia Department of Public Works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(building owner and operator) to advance accessibility improvements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within Gallery spaces</w:t>
      </w:r>
    </w:p>
    <w:p w14:paraId="4CDB6ED1" w14:textId="360499F5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Continue addressing identified accessibility improvements to enhance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access for a variety of visitors as budget allows</w:t>
      </w:r>
    </w:p>
    <w:p w14:paraId="7208FA07" w14:textId="04B43BBE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Identify and apply for accessibility-focused grants and funding to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complete accessibility improvements in Gallery spaces</w:t>
      </w:r>
    </w:p>
    <w:p w14:paraId="267E729E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5D6CE20A" w14:textId="2AA2114D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Universal Design Integration</w:t>
      </w:r>
    </w:p>
    <w:p w14:paraId="62164DF2" w14:textId="418D6BA9" w:rsidR="00E95D95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Support the application of universal design principles in construction</w:t>
      </w:r>
    </w:p>
    <w:p w14:paraId="706086E5" w14:textId="02751E41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projects and the ongoing maintenance of existing Gallery spaces</w:t>
      </w:r>
    </w:p>
    <w:p w14:paraId="37458946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42240025" w14:textId="0CB92ED0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Community Engagement</w:t>
      </w:r>
    </w:p>
    <w:p w14:paraId="27616BA9" w14:textId="7156BBE6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Explore partnerships with community organizations, accessibility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consultants, advocacy groups, and individuals with disabilities to help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identify and address barriers in the AGNS built environment</w:t>
      </w:r>
    </w:p>
    <w:p w14:paraId="7204D904" w14:textId="15C1B740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439FDA68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</w:p>
    <w:p w14:paraId="70FBC0F3" w14:textId="20ED1703" w:rsidR="00475260" w:rsidRPr="00F43CA3" w:rsidRDefault="00475260" w:rsidP="00F43CA3">
      <w:pPr>
        <w:pStyle w:val="Heading1"/>
        <w:spacing w:before="0" w:line="360" w:lineRule="auto"/>
      </w:pPr>
      <w:bookmarkStart w:id="11" w:name="_Toc225514954"/>
      <w:r w:rsidRPr="00F43CA3">
        <w:t>Conclusion</w:t>
      </w:r>
      <w:bookmarkEnd w:id="11"/>
    </w:p>
    <w:p w14:paraId="6EF147BC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965D44A" w14:textId="68463C1A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Art Gallery of Nova Scotia (AGNS) will continue to strive to create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 welcoming and accessible Gallery experience for visitors, staff, and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volunteers through the implementation of this Plan. We are grateful for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the input from people living with disabilities, whose perspectives helped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shape this Plan. By following the goals and commitments outlined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here, AGNS aims to reduce barriers, enhance inclusion, and support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meaningful participation across our spaces, programs, and services.</w:t>
      </w:r>
    </w:p>
    <w:p w14:paraId="40D44C0B" w14:textId="697C9C84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6D87BFA0" w14:textId="0654010F" w:rsidR="00475260" w:rsidRPr="00F43CA3" w:rsidRDefault="00475260" w:rsidP="00F43CA3">
      <w:pPr>
        <w:pStyle w:val="Heading1"/>
        <w:spacing w:before="0" w:line="360" w:lineRule="auto"/>
      </w:pPr>
      <w:bookmarkStart w:id="12" w:name="_Toc225514955"/>
      <w:r w:rsidRPr="00F43CA3">
        <w:lastRenderedPageBreak/>
        <w:t>Appendix A: Glossary of Terms</w:t>
      </w:r>
      <w:bookmarkEnd w:id="12"/>
    </w:p>
    <w:p w14:paraId="62280ABC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D84A3BC" w14:textId="072CF10C" w:rsidR="00475260" w:rsidRPr="00F43CA3" w:rsidRDefault="00475260" w:rsidP="00F43CA3">
      <w:pPr>
        <w:pStyle w:val="Title"/>
        <w:spacing w:after="0" w:line="360" w:lineRule="auto"/>
      </w:pPr>
      <w:r w:rsidRPr="00F43CA3">
        <w:t>Accessibility</w:t>
      </w:r>
    </w:p>
    <w:p w14:paraId="1D84312B" w14:textId="3C595514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ability for people with disabilities to independently and fully participate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 society. It includes the design of products, services, and environments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 ways that recognize and account for a wide range of disabilities.</w:t>
      </w:r>
    </w:p>
    <w:p w14:paraId="091324D3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35EFC5C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Audit</w:t>
      </w:r>
    </w:p>
    <w:p w14:paraId="2572C29A" w14:textId="2A4C44AC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 systematic review conducted to evaluate, assess, or verify compliance,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performance, or processes.</w:t>
      </w:r>
    </w:p>
    <w:p w14:paraId="72B1F46F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3EA049BD" w14:textId="4AF34BDB" w:rsidR="00475260" w:rsidRPr="00F43CA3" w:rsidRDefault="00475260" w:rsidP="00F43CA3">
      <w:pPr>
        <w:pStyle w:val="Title"/>
        <w:spacing w:after="0" w:line="360" w:lineRule="auto"/>
      </w:pPr>
      <w:r w:rsidRPr="00F43CA3">
        <w:t>Barrier</w:t>
      </w:r>
    </w:p>
    <w:p w14:paraId="2C85A938" w14:textId="60D4716A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Anything that prevents a person from fully and equally participating in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society. This includes physical or architectural, technological, attitudinal,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information or communications, and systemic or organizational barriers.</w:t>
      </w:r>
    </w:p>
    <w:p w14:paraId="698060E7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1EB98DD5" w14:textId="510FE2E6" w:rsidR="00475260" w:rsidRPr="00F43CA3" w:rsidRDefault="00475260" w:rsidP="00F43CA3">
      <w:pPr>
        <w:pStyle w:val="Title"/>
        <w:spacing w:after="0" w:line="360" w:lineRule="auto"/>
      </w:pPr>
      <w:r w:rsidRPr="00F43CA3">
        <w:t>Built Environment</w:t>
      </w:r>
    </w:p>
    <w:p w14:paraId="67D4581C" w14:textId="45CB877B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Any human-made space in which people live, work, learn, and play. This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includes buildings, rights-of-way, and outdoor spaces.</w:t>
      </w:r>
    </w:p>
    <w:p w14:paraId="648EB75D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3A24FD0B" w14:textId="2C196043" w:rsidR="00475260" w:rsidRPr="00F43CA3" w:rsidRDefault="00475260" w:rsidP="00F43CA3">
      <w:pPr>
        <w:pStyle w:val="Title"/>
        <w:spacing w:after="0" w:line="360" w:lineRule="auto"/>
      </w:pPr>
      <w:r w:rsidRPr="00F43CA3">
        <w:t>Disability</w:t>
      </w:r>
    </w:p>
    <w:p w14:paraId="5A4504F9" w14:textId="5A33365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Any condition that, in interaction with a barrier, hinders an individual from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fully and equally participating in society. This includes physical, mental,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intellectual, cognitive, learning, communication, or sensory impairments,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including episodic disabilities.</w:t>
      </w:r>
    </w:p>
    <w:p w14:paraId="4730241F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</w:p>
    <w:p w14:paraId="4A2F69CF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Multi-Sensory Design</w:t>
      </w:r>
    </w:p>
    <w:p w14:paraId="40F0928F" w14:textId="540B57CD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The intentional design of environments, products, or services that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engage multiple senses simultaneously to engage individuals with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diverse abilities.</w:t>
      </w:r>
    </w:p>
    <w:p w14:paraId="361FEEB8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683342A7" w14:textId="77777777" w:rsidR="00475260" w:rsidRPr="00F43CA3" w:rsidRDefault="00475260" w:rsidP="00F43CA3">
      <w:pPr>
        <w:pStyle w:val="Title"/>
        <w:spacing w:after="0" w:line="360" w:lineRule="auto"/>
      </w:pPr>
      <w:r w:rsidRPr="00F43CA3">
        <w:t>Universal Design</w:t>
      </w:r>
    </w:p>
    <w:p w14:paraId="3E5A5B96" w14:textId="1FBEA220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 design approach of seven principles that is applied to environments,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products, or services to be usable by all people, to the greatest extent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possible, without the need for adaption or specialized design.</w:t>
      </w:r>
    </w:p>
    <w:p w14:paraId="1356178F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2B786A3A" w14:textId="6F5E6503" w:rsidR="00475260" w:rsidRPr="00F43CA3" w:rsidRDefault="00475260" w:rsidP="00F43CA3">
      <w:pPr>
        <w:pStyle w:val="Title"/>
        <w:spacing w:after="0" w:line="360" w:lineRule="auto"/>
      </w:pPr>
      <w:r w:rsidRPr="00F43CA3">
        <w:t>Wayfinding</w:t>
      </w:r>
    </w:p>
    <w:p w14:paraId="52CBD375" w14:textId="659F687A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design of navigation systems such as signage, tactile cues, sounds,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and layouts to help all people independently find their way in built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environments.</w:t>
      </w:r>
    </w:p>
    <w:p w14:paraId="6CB1706E" w14:textId="2F77EB96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38F35E75" w14:textId="436A606D" w:rsidR="00475260" w:rsidRPr="00F43CA3" w:rsidRDefault="00475260" w:rsidP="00F43CA3">
      <w:pPr>
        <w:pStyle w:val="Heading1"/>
        <w:spacing w:before="0" w:line="360" w:lineRule="auto"/>
      </w:pPr>
      <w:bookmarkStart w:id="13" w:name="_Toc225514956"/>
      <w:r w:rsidRPr="00F43CA3">
        <w:lastRenderedPageBreak/>
        <w:t>Appendix B: AGNS Accessibility Advisory Committee</w:t>
      </w:r>
      <w:bookmarkEnd w:id="13"/>
    </w:p>
    <w:p w14:paraId="1CE9CA42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1EB31718" w14:textId="070229F6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Accessibility Advisory Committee (AAC) advises the Art Gallery of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Nova Scotia (AGNS) on identifying, preventing, and removing barriers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for people with disabilities. The committee supports the development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and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implementation of the AGNS Accessibility Plan and helps guide the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Gallery’s work to meet its obligations under the Nova Scotia Accessibility</w:t>
      </w:r>
    </w:p>
    <w:p w14:paraId="5789A3D2" w14:textId="79106BF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Act.</w:t>
      </w:r>
    </w:p>
    <w:p w14:paraId="1D44ADCC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565EA0A8" w14:textId="529AF20D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AGNS Accessibility Advisory Committee is composed of individuals</w:t>
      </w:r>
    </w:p>
    <w:p w14:paraId="0746200E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who are:</w:t>
      </w:r>
    </w:p>
    <w:p w14:paraId="28487674" w14:textId="49833994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Living with a disability</w:t>
      </w:r>
    </w:p>
    <w:p w14:paraId="7EF510E9" w14:textId="2F6B7712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Members of organizations that represent people with disabilities</w:t>
      </w:r>
    </w:p>
    <w:p w14:paraId="22713541" w14:textId="5550DCD1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Connected with the AGNS through their role as staff, volunteers,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artists, or community members.</w:t>
      </w:r>
    </w:p>
    <w:p w14:paraId="3D5EDC17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6C14CCD6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Each member has volunteered a two-year commitment to the committee.</w:t>
      </w:r>
    </w:p>
    <w:p w14:paraId="75031FDB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They played a key role in shaping this Plan and will continue to assist the</w:t>
      </w:r>
    </w:p>
    <w:p w14:paraId="6E0A8C06" w14:textId="13EA06FA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AGNS in its ongoing efforts to improve accessibility.</w:t>
      </w:r>
    </w:p>
    <w:p w14:paraId="2FBFA0C8" w14:textId="5CC3287C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27417F6C" w14:textId="782D82A4" w:rsidR="00475260" w:rsidRPr="00F43CA3" w:rsidRDefault="00475260" w:rsidP="00F43CA3">
      <w:pPr>
        <w:pStyle w:val="Heading1"/>
        <w:spacing w:before="0" w:line="360" w:lineRule="auto"/>
      </w:pPr>
      <w:bookmarkStart w:id="14" w:name="_Toc225514957"/>
      <w:r w:rsidRPr="00F43CA3">
        <w:lastRenderedPageBreak/>
        <w:t>Appendix C: Snow and Ice Control Plan</w:t>
      </w:r>
      <w:bookmarkEnd w:id="14"/>
    </w:p>
    <w:p w14:paraId="048E3645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F8033FA" w14:textId="3D37D7DD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Art Gallery of Nova Scotia (AGNS) maintains a Snow and Ice Control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Plan to manage winter conditions around the Gallery. The plan outlines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measures to help ensure safe, accessible, and unobstructed access to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building entrances for visitors, staff, and volunteers throughout the winter</w:t>
      </w:r>
      <w:r w:rsidR="00E95D95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season.</w:t>
      </w:r>
    </w:p>
    <w:p w14:paraId="3712EA3C" w14:textId="77777777" w:rsidR="00E95D95" w:rsidRPr="00F43CA3" w:rsidRDefault="00E95D95" w:rsidP="00F43CA3">
      <w:pPr>
        <w:spacing w:line="360" w:lineRule="auto"/>
        <w:rPr>
          <w:rFonts w:cs="Helvetica"/>
          <w:sz w:val="28"/>
          <w:szCs w:val="28"/>
        </w:rPr>
      </w:pPr>
    </w:p>
    <w:p w14:paraId="74570A9C" w14:textId="5EC49848" w:rsidR="00475260" w:rsidRPr="00F43CA3" w:rsidRDefault="00475260" w:rsidP="00F43CA3">
      <w:pPr>
        <w:pStyle w:val="Title"/>
        <w:spacing w:after="0" w:line="360" w:lineRule="auto"/>
      </w:pPr>
      <w:r w:rsidRPr="00F43CA3">
        <w:t>Plan Overview</w:t>
      </w:r>
    </w:p>
    <w:p w14:paraId="4A3EE833" w14:textId="6AAC20F6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Monitor winter weather conditions and potential hazards</w:t>
      </w:r>
    </w:p>
    <w:p w14:paraId="6A5ECB29" w14:textId="1AF4CDE1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Remove snow and ice during and after weather events</w:t>
      </w:r>
    </w:p>
    <w:p w14:paraId="51A4CD8B" w14:textId="38E1B6AF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Clear sidewalks, stairs, and entrances</w:t>
      </w:r>
    </w:p>
    <w:p w14:paraId="3A6E2BAE" w14:textId="0FC2EE29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Apply salt or other materials to reduce icy conditions</w:t>
      </w:r>
    </w:p>
    <w:p w14:paraId="3C3B5C0A" w14:textId="3E508201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Conduct regular checks to ensure entrances remain free of snow, ice,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or other weather-related obstructions (temporary measures may be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implemented if immediate clearing is not possible)</w:t>
      </w:r>
    </w:p>
    <w:p w14:paraId="4C46D14F" w14:textId="1EC4E9C4" w:rsidR="00475260" w:rsidRPr="00F43CA3" w:rsidRDefault="00475260" w:rsidP="00F43CA3">
      <w:pPr>
        <w:pStyle w:val="ListParagraph"/>
        <w:numPr>
          <w:ilvl w:val="0"/>
          <w:numId w:val="7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Prioritize clearing of accessible routes and the primary entrance in the</w:t>
      </w:r>
    </w:p>
    <w:p w14:paraId="53D8B032" w14:textId="77777777" w:rsidR="00475260" w:rsidRPr="00F43CA3" w:rsidRDefault="00475260" w:rsidP="00F43CA3">
      <w:pPr>
        <w:pStyle w:val="ListParagraph"/>
        <w:numPr>
          <w:ilvl w:val="0"/>
          <w:numId w:val="8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Courtyard</w:t>
      </w:r>
    </w:p>
    <w:p w14:paraId="3AEC489A" w14:textId="2CD5E8F4" w:rsidR="00475260" w:rsidRPr="00F43CA3" w:rsidRDefault="00475260" w:rsidP="00F43CA3">
      <w:pPr>
        <w:pStyle w:val="ListParagraph"/>
        <w:numPr>
          <w:ilvl w:val="0"/>
          <w:numId w:val="8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Maintain an emergency salt supply on site</w:t>
      </w:r>
    </w:p>
    <w:p w14:paraId="15AA1F01" w14:textId="3B9E22EE" w:rsidR="00475260" w:rsidRPr="00F43CA3" w:rsidRDefault="00475260" w:rsidP="00F43CA3">
      <w:pPr>
        <w:pStyle w:val="ListParagraph"/>
        <w:numPr>
          <w:ilvl w:val="0"/>
          <w:numId w:val="8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Document and report winter hazards and maintenance actions</w:t>
      </w:r>
    </w:p>
    <w:p w14:paraId="6B8E4DE5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3A7421C9" w14:textId="3F278E63" w:rsidR="00475260" w:rsidRPr="00F43CA3" w:rsidRDefault="00475260" w:rsidP="00F43CA3">
      <w:pPr>
        <w:pStyle w:val="Title"/>
        <w:spacing w:after="0" w:line="360" w:lineRule="auto"/>
      </w:pPr>
      <w:r w:rsidRPr="00F43CA3">
        <w:t>Operational Decisions During Severe Weather</w:t>
      </w:r>
    </w:p>
    <w:p w14:paraId="1440ED3F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During severe weather events, AGNS may delay opening, close early, or</w:t>
      </w:r>
    </w:p>
    <w:p w14:paraId="45A66445" w14:textId="19DA3978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remain closed to ensure the safety of visitors, staff, and volunteers.</w:t>
      </w:r>
    </w:p>
    <w:p w14:paraId="72791DF4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5E5D3CB7" w14:textId="4D4F338A" w:rsidR="00475260" w:rsidRPr="00F43CA3" w:rsidRDefault="00475260" w:rsidP="00F43CA3">
      <w:pPr>
        <w:pStyle w:val="Title"/>
        <w:spacing w:after="0" w:line="360" w:lineRule="auto"/>
      </w:pPr>
      <w:r w:rsidRPr="00F43CA3">
        <w:t>Communication</w:t>
      </w:r>
    </w:p>
    <w:p w14:paraId="39EF111F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When weather conditions affect access or operating hours:</w:t>
      </w:r>
    </w:p>
    <w:p w14:paraId="2370A788" w14:textId="0B6E72F1" w:rsidR="00475260" w:rsidRPr="00F43CA3" w:rsidRDefault="00475260" w:rsidP="00F43CA3">
      <w:pPr>
        <w:pStyle w:val="ListParagraph"/>
        <w:numPr>
          <w:ilvl w:val="0"/>
          <w:numId w:val="8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Updates are shared on the AGNS website and social media platforms</w:t>
      </w:r>
    </w:p>
    <w:p w14:paraId="33D7DB02" w14:textId="5D4233D5" w:rsidR="00475260" w:rsidRPr="00F43CA3" w:rsidRDefault="00475260" w:rsidP="00F43CA3">
      <w:pPr>
        <w:pStyle w:val="ListParagraph"/>
        <w:numPr>
          <w:ilvl w:val="0"/>
          <w:numId w:val="8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On-site signage is posted where appropriate</w:t>
      </w:r>
    </w:p>
    <w:p w14:paraId="5613CBBD" w14:textId="79E558D7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Telephone messages are updated to reflect changes to opening hours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or access conditions</w:t>
      </w:r>
    </w:p>
    <w:p w14:paraId="29966C41" w14:textId="689BFFC3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Staff are informed and available to assist visitors as needed</w:t>
      </w:r>
    </w:p>
    <w:p w14:paraId="6CCF00BC" w14:textId="6E8E271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br w:type="page"/>
      </w:r>
    </w:p>
    <w:p w14:paraId="02252115" w14:textId="7DFB67D7" w:rsidR="00475260" w:rsidRPr="00F43CA3" w:rsidRDefault="00475260" w:rsidP="00F43CA3">
      <w:pPr>
        <w:pStyle w:val="Heading1"/>
        <w:spacing w:before="0" w:line="360" w:lineRule="auto"/>
      </w:pPr>
      <w:bookmarkStart w:id="15" w:name="_Toc225514958"/>
      <w:r w:rsidRPr="00F43CA3">
        <w:lastRenderedPageBreak/>
        <w:t>Appendix D: Plan for Accessible Entrance(s)</w:t>
      </w:r>
      <w:bookmarkEnd w:id="15"/>
    </w:p>
    <w:p w14:paraId="04273C14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67B26AD8" w14:textId="39B67893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Art Gallery of Nova Scotia (AGNS) is committed to ensuring that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entrances remain free of physical obstructions, allowing safe and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independent access for visitors, staff, and volunteers. This includes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impassable barriers on or above pathways that prevent people from using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an entrance.</w:t>
      </w:r>
    </w:p>
    <w:p w14:paraId="4154DCDA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2A33C651" w14:textId="2EC71301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AGNS has three (3) entrances including two (2) public entrances at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the Level 1 South Building and one (1) security entrance at the Lower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 xml:space="preserve">Level. The primary public entrance </w:t>
      </w:r>
      <w:proofErr w:type="gramStart"/>
      <w:r w:rsidRPr="00F43CA3">
        <w:rPr>
          <w:rFonts w:cs="Helvetica"/>
          <w:sz w:val="28"/>
          <w:szCs w:val="28"/>
        </w:rPr>
        <w:t>is located in</w:t>
      </w:r>
      <w:proofErr w:type="gramEnd"/>
      <w:r w:rsidRPr="00F43CA3">
        <w:rPr>
          <w:rFonts w:cs="Helvetica"/>
          <w:sz w:val="28"/>
          <w:szCs w:val="28"/>
        </w:rPr>
        <w:t xml:space="preserve"> the Courtyard between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Hollis Street and Bedford Row and provides direct access to the Lobby.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This Courtyard entrance is typically the most accessible for visitors with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wide doorways and clear approach.</w:t>
      </w:r>
    </w:p>
    <w:p w14:paraId="79223DC5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1F4BD41D" w14:textId="41732369" w:rsidR="00475260" w:rsidRPr="00F43CA3" w:rsidRDefault="00475260" w:rsidP="00F43CA3">
      <w:pPr>
        <w:pStyle w:val="Title"/>
        <w:spacing w:after="0" w:line="360" w:lineRule="auto"/>
      </w:pPr>
      <w:r w:rsidRPr="00F43CA3">
        <w:t>Keeping Entrances Free of Obstructions</w:t>
      </w:r>
    </w:p>
    <w:p w14:paraId="35DFA90D" w14:textId="3C8A2E6B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Art Gallery of Nova Scotia will take proactive steps to keep all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entrances, and their approach routes, clear of physical obstructions. This</w:t>
      </w:r>
    </w:p>
    <w:p w14:paraId="60652546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includes:</w:t>
      </w:r>
    </w:p>
    <w:p w14:paraId="6033F0DE" w14:textId="0EAA696F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Regular monitoring of entrances, paths, and doors during operating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hours</w:t>
      </w:r>
    </w:p>
    <w:p w14:paraId="44D8BCBF" w14:textId="7A9CD397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Ensuring snow, ice, debris, furniture, signage, deliveries, or temporary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installations do not obstruct access</w:t>
      </w:r>
    </w:p>
    <w:p w14:paraId="0D801A2F" w14:textId="21F34F24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Coordinating with staff, contractors, and vendors to prevent unplanned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barriers at entrances</w:t>
      </w:r>
    </w:p>
    <w:p w14:paraId="4C937DF6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3ADEDC50" w14:textId="4601C29B" w:rsidR="00475260" w:rsidRPr="00F43CA3" w:rsidRDefault="00475260" w:rsidP="00F43CA3">
      <w:pPr>
        <w:pStyle w:val="Title"/>
        <w:spacing w:after="0" w:line="360" w:lineRule="auto"/>
      </w:pPr>
      <w:r w:rsidRPr="00F43CA3">
        <w:t>Responding to Obstructions</w:t>
      </w:r>
    </w:p>
    <w:p w14:paraId="12B6CA8C" w14:textId="77777777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lastRenderedPageBreak/>
        <w:t>When a physical obstruction is identified:</w:t>
      </w:r>
    </w:p>
    <w:p w14:paraId="09851C67" w14:textId="609E8303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The AGNS will remove the obstruction as quickly as possible</w:t>
      </w:r>
    </w:p>
    <w:p w14:paraId="44D076CB" w14:textId="7756B8B4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If immediate removal is not feasible, staff will implement temporary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measures to maintain access where possible</w:t>
      </w:r>
    </w:p>
    <w:p w14:paraId="6070B151" w14:textId="0591815E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An alternate accessible entrance will be identified and supported by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clear wayfinding and staff assistance, when required</w:t>
      </w:r>
    </w:p>
    <w:p w14:paraId="133677F9" w14:textId="77777777" w:rsidR="0014130E" w:rsidRPr="00F43CA3" w:rsidRDefault="0014130E" w:rsidP="00F43CA3">
      <w:pPr>
        <w:spacing w:line="360" w:lineRule="auto"/>
        <w:rPr>
          <w:rFonts w:cs="Helvetica"/>
          <w:sz w:val="28"/>
          <w:szCs w:val="28"/>
        </w:rPr>
      </w:pPr>
    </w:p>
    <w:p w14:paraId="5E4F508F" w14:textId="4292C258" w:rsidR="00475260" w:rsidRPr="00F43CA3" w:rsidRDefault="00475260" w:rsidP="00F43CA3">
      <w:pPr>
        <w:pStyle w:val="Title"/>
        <w:spacing w:after="0" w:line="360" w:lineRule="auto"/>
      </w:pPr>
      <w:r w:rsidRPr="00F43CA3">
        <w:t>Communication and Notice</w:t>
      </w:r>
    </w:p>
    <w:p w14:paraId="1AD51FF7" w14:textId="381D51D2" w:rsidR="00475260" w:rsidRPr="00F43CA3" w:rsidRDefault="00475260" w:rsidP="00F43CA3">
      <w:p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When an accessible entrance is temporarily unavailable due to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maintenance, construction, or other unavoidable circumstances, the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AGNS will:</w:t>
      </w:r>
    </w:p>
    <w:p w14:paraId="67139A19" w14:textId="26D0AC8A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Provide advance notice whenever possible through the Gallery’s</w:t>
      </w:r>
      <w:r w:rsidR="0014130E" w:rsidRPr="00F43CA3">
        <w:rPr>
          <w:rFonts w:cs="Helvetica"/>
          <w:sz w:val="28"/>
          <w:szCs w:val="28"/>
        </w:rPr>
        <w:t xml:space="preserve"> </w:t>
      </w:r>
      <w:r w:rsidRPr="00F43CA3">
        <w:rPr>
          <w:rFonts w:cs="Helvetica"/>
          <w:sz w:val="28"/>
          <w:szCs w:val="28"/>
        </w:rPr>
        <w:t>website and on-site signage</w:t>
      </w:r>
    </w:p>
    <w:p w14:paraId="760B9602" w14:textId="407897F1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Clearly indicate the location of alternate accessible entrances</w:t>
      </w:r>
    </w:p>
    <w:p w14:paraId="341E00F8" w14:textId="115FFFDF" w:rsidR="00475260" w:rsidRPr="00F43CA3" w:rsidRDefault="00475260" w:rsidP="00F43CA3">
      <w:pPr>
        <w:pStyle w:val="ListParagraph"/>
        <w:numPr>
          <w:ilvl w:val="0"/>
          <w:numId w:val="9"/>
        </w:numPr>
        <w:spacing w:line="360" w:lineRule="auto"/>
        <w:rPr>
          <w:rFonts w:cs="Helvetica"/>
          <w:sz w:val="28"/>
          <w:szCs w:val="28"/>
        </w:rPr>
      </w:pPr>
      <w:r w:rsidRPr="00F43CA3">
        <w:rPr>
          <w:rFonts w:cs="Helvetica"/>
          <w:sz w:val="28"/>
          <w:szCs w:val="28"/>
        </w:rPr>
        <w:t>Ensure front of house staff are informed and able to assist visitors</w:t>
      </w:r>
    </w:p>
    <w:sectPr w:rsidR="00475260" w:rsidRPr="00F43CA3" w:rsidSect="00AF452F">
      <w:footerReference w:type="default" r:id="rId9"/>
      <w:pgSz w:w="12240" w:h="15840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6F42" w14:textId="77777777" w:rsidR="00D23D0A" w:rsidRDefault="00D23D0A" w:rsidP="00952876">
      <w:r>
        <w:separator/>
      </w:r>
    </w:p>
  </w:endnote>
  <w:endnote w:type="continuationSeparator" w:id="0">
    <w:p w14:paraId="0C9DAF09" w14:textId="77777777" w:rsidR="00D23D0A" w:rsidRDefault="00D23D0A" w:rsidP="0095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346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93378" w14:textId="057C82A9" w:rsidR="00952876" w:rsidRDefault="009528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819C51" w14:textId="77777777" w:rsidR="00952876" w:rsidRDefault="00952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36B9" w14:textId="77777777" w:rsidR="00D23D0A" w:rsidRDefault="00D23D0A" w:rsidP="00952876">
      <w:r>
        <w:separator/>
      </w:r>
    </w:p>
  </w:footnote>
  <w:footnote w:type="continuationSeparator" w:id="0">
    <w:p w14:paraId="53D2515F" w14:textId="77777777" w:rsidR="00D23D0A" w:rsidRDefault="00D23D0A" w:rsidP="00952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EEFE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857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9A0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FC708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8CA7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22F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BA9A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EC7A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AAA3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24C8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95FFE"/>
    <w:multiLevelType w:val="hybridMultilevel"/>
    <w:tmpl w:val="96803F52"/>
    <w:lvl w:ilvl="0" w:tplc="337EC6B6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35F09"/>
    <w:multiLevelType w:val="hybridMultilevel"/>
    <w:tmpl w:val="ADD66472"/>
    <w:lvl w:ilvl="0" w:tplc="FFFFFFFF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37EC6B6">
      <w:numFmt w:val="bullet"/>
      <w:lvlText w:val="—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F4988"/>
    <w:multiLevelType w:val="hybridMultilevel"/>
    <w:tmpl w:val="73EEFD9C"/>
    <w:lvl w:ilvl="0" w:tplc="337EC6B6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45559"/>
    <w:multiLevelType w:val="hybridMultilevel"/>
    <w:tmpl w:val="C4EA01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EC6B6">
      <w:numFmt w:val="bullet"/>
      <w:lvlText w:val="—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22D20"/>
    <w:multiLevelType w:val="hybridMultilevel"/>
    <w:tmpl w:val="2A50BC24"/>
    <w:lvl w:ilvl="0" w:tplc="337EC6B6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69AC"/>
    <w:multiLevelType w:val="hybridMultilevel"/>
    <w:tmpl w:val="7EC8243E"/>
    <w:lvl w:ilvl="0" w:tplc="337EC6B6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F3E5E"/>
    <w:multiLevelType w:val="hybridMultilevel"/>
    <w:tmpl w:val="B01CB6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83D27"/>
    <w:multiLevelType w:val="hybridMultilevel"/>
    <w:tmpl w:val="67AEED66"/>
    <w:lvl w:ilvl="0" w:tplc="337EC6B6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2311F"/>
    <w:multiLevelType w:val="hybridMultilevel"/>
    <w:tmpl w:val="3AA8B920"/>
    <w:lvl w:ilvl="0" w:tplc="337EC6B6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F00BB"/>
    <w:multiLevelType w:val="hybridMultilevel"/>
    <w:tmpl w:val="0B9470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7EC6B6">
      <w:numFmt w:val="bullet"/>
      <w:lvlText w:val="—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54011"/>
    <w:multiLevelType w:val="hybridMultilevel"/>
    <w:tmpl w:val="F90844B2"/>
    <w:lvl w:ilvl="0" w:tplc="337EC6B6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31139"/>
    <w:multiLevelType w:val="hybridMultilevel"/>
    <w:tmpl w:val="C79A166C"/>
    <w:lvl w:ilvl="0" w:tplc="337EC6B6">
      <w:numFmt w:val="bullet"/>
      <w:lvlText w:val="—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84AAE"/>
    <w:multiLevelType w:val="multilevel"/>
    <w:tmpl w:val="5F6056F6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6727744">
    <w:abstractNumId w:val="19"/>
  </w:num>
  <w:num w:numId="2" w16cid:durableId="1264916020">
    <w:abstractNumId w:val="22"/>
  </w:num>
  <w:num w:numId="3" w16cid:durableId="1896818699">
    <w:abstractNumId w:val="16"/>
  </w:num>
  <w:num w:numId="4" w16cid:durableId="222565163">
    <w:abstractNumId w:val="13"/>
  </w:num>
  <w:num w:numId="5" w16cid:durableId="1506894847">
    <w:abstractNumId w:val="17"/>
  </w:num>
  <w:num w:numId="6" w16cid:durableId="539243382">
    <w:abstractNumId w:val="11"/>
  </w:num>
  <w:num w:numId="7" w16cid:durableId="170603284">
    <w:abstractNumId w:val="14"/>
  </w:num>
  <w:num w:numId="8" w16cid:durableId="292294926">
    <w:abstractNumId w:val="21"/>
  </w:num>
  <w:num w:numId="9" w16cid:durableId="1697582269">
    <w:abstractNumId w:val="20"/>
  </w:num>
  <w:num w:numId="10" w16cid:durableId="281423101">
    <w:abstractNumId w:val="12"/>
  </w:num>
  <w:num w:numId="11" w16cid:durableId="1934433009">
    <w:abstractNumId w:val="15"/>
  </w:num>
  <w:num w:numId="12" w16cid:durableId="698900081">
    <w:abstractNumId w:val="18"/>
  </w:num>
  <w:num w:numId="13" w16cid:durableId="1231039343">
    <w:abstractNumId w:val="10"/>
  </w:num>
  <w:num w:numId="14" w16cid:durableId="1309824933">
    <w:abstractNumId w:val="9"/>
  </w:num>
  <w:num w:numId="15" w16cid:durableId="120080088">
    <w:abstractNumId w:val="7"/>
  </w:num>
  <w:num w:numId="16" w16cid:durableId="109982032">
    <w:abstractNumId w:val="6"/>
  </w:num>
  <w:num w:numId="17" w16cid:durableId="1810248207">
    <w:abstractNumId w:val="5"/>
  </w:num>
  <w:num w:numId="18" w16cid:durableId="635525795">
    <w:abstractNumId w:val="4"/>
  </w:num>
  <w:num w:numId="19" w16cid:durableId="1836458163">
    <w:abstractNumId w:val="8"/>
  </w:num>
  <w:num w:numId="20" w16cid:durableId="1480734469">
    <w:abstractNumId w:val="3"/>
  </w:num>
  <w:num w:numId="21" w16cid:durableId="1761101133">
    <w:abstractNumId w:val="2"/>
  </w:num>
  <w:num w:numId="22" w16cid:durableId="756287880">
    <w:abstractNumId w:val="1"/>
  </w:num>
  <w:num w:numId="23" w16cid:durableId="33754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60"/>
    <w:rsid w:val="000F5148"/>
    <w:rsid w:val="0014130E"/>
    <w:rsid w:val="002454D9"/>
    <w:rsid w:val="002E74F9"/>
    <w:rsid w:val="00300B06"/>
    <w:rsid w:val="00377771"/>
    <w:rsid w:val="00413D38"/>
    <w:rsid w:val="00475260"/>
    <w:rsid w:val="006441E0"/>
    <w:rsid w:val="00653532"/>
    <w:rsid w:val="0072139E"/>
    <w:rsid w:val="0077180E"/>
    <w:rsid w:val="00870180"/>
    <w:rsid w:val="00952876"/>
    <w:rsid w:val="009669D8"/>
    <w:rsid w:val="00A0353C"/>
    <w:rsid w:val="00A60A02"/>
    <w:rsid w:val="00A81DD5"/>
    <w:rsid w:val="00A94F24"/>
    <w:rsid w:val="00AB7AB5"/>
    <w:rsid w:val="00AF452F"/>
    <w:rsid w:val="00B47AF1"/>
    <w:rsid w:val="00B56A2C"/>
    <w:rsid w:val="00C4099C"/>
    <w:rsid w:val="00C564F2"/>
    <w:rsid w:val="00D23D0A"/>
    <w:rsid w:val="00D644DF"/>
    <w:rsid w:val="00E95D95"/>
    <w:rsid w:val="00F43CA3"/>
    <w:rsid w:val="00F6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804D3"/>
  <w15:chartTrackingRefBased/>
  <w15:docId w15:val="{D81B4EF1-FD7C-4A88-962D-C48A5F14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CA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30E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130E"/>
    <w:pPr>
      <w:keepNext/>
      <w:keepLines/>
      <w:spacing w:before="40"/>
      <w:outlineLvl w:val="2"/>
    </w:pPr>
    <w:rPr>
      <w:rFonts w:eastAsiaTheme="majorEastAsia" w:cstheme="majorBidi"/>
      <w:b/>
      <w:sz w:val="28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6A2C"/>
    <w:pPr>
      <w:keepNext/>
      <w:keepLines/>
      <w:spacing w:before="80" w:after="40"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2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2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2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2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CA3"/>
    <w:rPr>
      <w:rFonts w:eastAsiaTheme="majorEastAsia" w:cstheme="majorBidi"/>
      <w:b/>
      <w:sz w:val="32"/>
      <w:szCs w:val="32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4130E"/>
    <w:rPr>
      <w:rFonts w:eastAsiaTheme="majorEastAsia" w:cstheme="majorBidi"/>
      <w:b/>
      <w:sz w:val="32"/>
      <w:szCs w:val="2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14130E"/>
    <w:rPr>
      <w:rFonts w:eastAsiaTheme="majorEastAsia" w:cstheme="majorBidi"/>
      <w:b/>
      <w:sz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B56A2C"/>
    <w:rPr>
      <w:rFonts w:eastAsiaTheme="majorEastAsia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2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2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2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2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2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CA3"/>
    <w:pPr>
      <w:spacing w:after="8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CA3"/>
    <w:rPr>
      <w:rFonts w:eastAsiaTheme="majorEastAsia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2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2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2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876"/>
  </w:style>
  <w:style w:type="paragraph" w:styleId="Footer">
    <w:name w:val="footer"/>
    <w:basedOn w:val="Normal"/>
    <w:link w:val="FooterChar"/>
    <w:uiPriority w:val="99"/>
    <w:unhideWhenUsed/>
    <w:rsid w:val="00952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876"/>
  </w:style>
  <w:style w:type="paragraph" w:styleId="TOCHeading">
    <w:name w:val="TOC Heading"/>
    <w:basedOn w:val="Heading1"/>
    <w:next w:val="Normal"/>
    <w:uiPriority w:val="39"/>
    <w:unhideWhenUsed/>
    <w:qFormat/>
    <w:rsid w:val="00F43CA3"/>
    <w:pPr>
      <w:spacing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F452F"/>
    <w:pPr>
      <w:tabs>
        <w:tab w:val="right" w:leader="underscore" w:pos="861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3C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43C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43CA3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E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441E0"/>
  </w:style>
  <w:style w:type="paragraph" w:styleId="BlockText">
    <w:name w:val="Block Text"/>
    <w:basedOn w:val="Normal"/>
    <w:uiPriority w:val="99"/>
    <w:semiHidden/>
    <w:unhideWhenUsed/>
    <w:rsid w:val="006441E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441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41E0"/>
  </w:style>
  <w:style w:type="paragraph" w:styleId="BodyText2">
    <w:name w:val="Body Text 2"/>
    <w:basedOn w:val="Normal"/>
    <w:link w:val="BodyText2Char"/>
    <w:uiPriority w:val="99"/>
    <w:semiHidden/>
    <w:unhideWhenUsed/>
    <w:rsid w:val="006441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41E0"/>
  </w:style>
  <w:style w:type="paragraph" w:styleId="BodyText3">
    <w:name w:val="Body Text 3"/>
    <w:basedOn w:val="Normal"/>
    <w:link w:val="BodyText3Char"/>
    <w:uiPriority w:val="99"/>
    <w:semiHidden/>
    <w:unhideWhenUsed/>
    <w:rsid w:val="006441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41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441E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441E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41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41E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441E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441E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41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41E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41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41E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41E0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441E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441E0"/>
  </w:style>
  <w:style w:type="paragraph" w:styleId="CommentText">
    <w:name w:val="annotation text"/>
    <w:basedOn w:val="Normal"/>
    <w:link w:val="CommentTextChar"/>
    <w:uiPriority w:val="99"/>
    <w:semiHidden/>
    <w:unhideWhenUsed/>
    <w:rsid w:val="00644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1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41E0"/>
  </w:style>
  <w:style w:type="character" w:customStyle="1" w:styleId="DateChar">
    <w:name w:val="Date Char"/>
    <w:basedOn w:val="DefaultParagraphFont"/>
    <w:link w:val="Date"/>
    <w:uiPriority w:val="99"/>
    <w:semiHidden/>
    <w:rsid w:val="006441E0"/>
  </w:style>
  <w:style w:type="paragraph" w:styleId="DocumentMap">
    <w:name w:val="Document Map"/>
    <w:basedOn w:val="Normal"/>
    <w:link w:val="DocumentMapChar"/>
    <w:uiPriority w:val="99"/>
    <w:semiHidden/>
    <w:unhideWhenUsed/>
    <w:rsid w:val="006441E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41E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441E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441E0"/>
  </w:style>
  <w:style w:type="paragraph" w:styleId="EndnoteText">
    <w:name w:val="endnote text"/>
    <w:basedOn w:val="Normal"/>
    <w:link w:val="EndnoteTextChar"/>
    <w:uiPriority w:val="99"/>
    <w:semiHidden/>
    <w:unhideWhenUsed/>
    <w:rsid w:val="006441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41E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441E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441E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1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1E0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41E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41E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41E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41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441E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441E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441E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441E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441E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441E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441E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441E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441E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441E0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6441E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441E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441E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441E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441E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441E0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441E0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441E0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441E0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441E0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441E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41E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41E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41E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41E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441E0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441E0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441E0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441E0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441E0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441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41E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441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441E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441E0"/>
  </w:style>
  <w:style w:type="paragraph" w:styleId="NormalWeb">
    <w:name w:val="Normal (Web)"/>
    <w:basedOn w:val="Normal"/>
    <w:uiPriority w:val="99"/>
    <w:semiHidden/>
    <w:unhideWhenUsed/>
    <w:rsid w:val="006441E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441E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441E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441E0"/>
  </w:style>
  <w:style w:type="paragraph" w:styleId="PlainText">
    <w:name w:val="Plain Text"/>
    <w:basedOn w:val="Normal"/>
    <w:link w:val="PlainTextChar"/>
    <w:uiPriority w:val="99"/>
    <w:semiHidden/>
    <w:unhideWhenUsed/>
    <w:rsid w:val="006441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41E0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441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41E0"/>
  </w:style>
  <w:style w:type="paragraph" w:styleId="Signature">
    <w:name w:val="Signature"/>
    <w:basedOn w:val="Normal"/>
    <w:link w:val="SignatureChar"/>
    <w:uiPriority w:val="99"/>
    <w:semiHidden/>
    <w:unhideWhenUsed/>
    <w:rsid w:val="006441E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41E0"/>
  </w:style>
  <w:style w:type="paragraph" w:styleId="TableofAuthorities">
    <w:name w:val="table of authorities"/>
    <w:basedOn w:val="Normal"/>
    <w:next w:val="Normal"/>
    <w:uiPriority w:val="99"/>
    <w:semiHidden/>
    <w:unhideWhenUsed/>
    <w:rsid w:val="006441E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441E0"/>
  </w:style>
  <w:style w:type="paragraph" w:styleId="TOAHeading">
    <w:name w:val="toa heading"/>
    <w:basedOn w:val="Normal"/>
    <w:next w:val="Normal"/>
    <w:uiPriority w:val="99"/>
    <w:semiHidden/>
    <w:unhideWhenUsed/>
    <w:rsid w:val="006441E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41E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441E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441E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441E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441E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441E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A6F3-AA8A-42E9-8838-481B2692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34</Pages>
  <Words>3575</Words>
  <Characters>22310</Characters>
  <Application>Microsoft Office Word</Application>
  <DocSecurity>0</DocSecurity>
  <Lines>676</Lines>
  <Paragraphs>319</Paragraphs>
  <ScaleCrop>false</ScaleCrop>
  <Company>Province of Nova Scotia</Company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Downie, Natalie</dc:creator>
  <cp:keywords/>
  <dc:description/>
  <cp:lastModifiedBy>Downie, Natalie</cp:lastModifiedBy>
  <cp:revision>13</cp:revision>
  <cp:lastPrinted>2026-03-27T17:37:00Z</cp:lastPrinted>
  <dcterms:created xsi:type="dcterms:W3CDTF">2026-03-26T15:21:00Z</dcterms:created>
  <dcterms:modified xsi:type="dcterms:W3CDTF">2026-03-31T13:34:00Z</dcterms:modified>
</cp:coreProperties>
</file>